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B30" w:rsidRPr="00AF5949" w:rsidRDefault="004E2B30" w:rsidP="004E2B30">
      <w:pPr>
        <w:spacing w:line="0" w:lineRule="atLeast"/>
        <w:rPr>
          <w:rFonts w:ascii="Arial" w:eastAsia="Arial" w:hAnsi="Arial"/>
          <w:b/>
          <w:sz w:val="24"/>
          <w:szCs w:val="24"/>
          <w:u w:val="single"/>
        </w:rPr>
      </w:pPr>
      <w:r w:rsidRPr="00AF5949">
        <w:rPr>
          <w:rFonts w:ascii="Arial" w:eastAsia="Arial" w:hAnsi="Arial"/>
          <w:b/>
          <w:sz w:val="24"/>
          <w:szCs w:val="24"/>
          <w:u w:val="single"/>
        </w:rPr>
        <w:t xml:space="preserve">Piano triennale dell’Animatore Digitale PNSD </w:t>
      </w:r>
    </w:p>
    <w:p w:rsidR="004E2B30" w:rsidRPr="00AF5949" w:rsidRDefault="004E2B30" w:rsidP="004E2B30">
      <w:pPr>
        <w:spacing w:line="373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AMBITO FORMAZIONE INTERNA</w:t>
      </w:r>
    </w:p>
    <w:p w:rsidR="004E2B30" w:rsidRPr="00AF5949" w:rsidRDefault="004E2B30" w:rsidP="004E2B30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Prima annualità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per utilizzo strumenti di collaborazione e repository online:</w:t>
      </w:r>
    </w:p>
    <w:p w:rsidR="004E2B30" w:rsidRPr="00AF5949" w:rsidRDefault="004E2B30" w:rsidP="004E2B30">
      <w:pPr>
        <w:spacing w:line="15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sessione formativa per tutti i docenti;</w:t>
      </w:r>
    </w:p>
    <w:p w:rsidR="004E2B30" w:rsidRPr="00AF5949" w:rsidRDefault="004E2B30" w:rsidP="004E2B30">
      <w:pPr>
        <w:spacing w:line="18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sessione specifica di approfondimento per docenti di nuova nomina;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sessione formativa per personale ATA;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239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sessione formativa utilizzo registro elettronico per docenti di nuova nomina.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Azione di segnalazione di eventi/opportunità formative in ambito digitale.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right="6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alla Settimana del Piano Nazionale per la Scuola Digitale: robotica e coding (ITCG e ITIS) http://www.itcniccolini.it/w09/component/content/article/1-ultime/4191-settimana-del-piano-nazionale-per-la-scuola-digitale.html.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239" w:lineRule="auto"/>
        <w:ind w:left="720" w:right="4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Somministrazione di un questionario ai responsabili dei dipartimenti disciplinari e un questionario ai docenti di rilevazione delle esigenze di formazione.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Pubblicizzazione e socializzazione delle finalità del PNSD con il corpo docente.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utilizzo spazi web Istituto:</w:t>
      </w:r>
    </w:p>
    <w:p w:rsidR="004E2B30" w:rsidRPr="00AF5949" w:rsidRDefault="004E2B30" w:rsidP="004E2B30">
      <w:pPr>
        <w:spacing w:line="16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tecnica per amministratori spazi web;</w:t>
      </w:r>
    </w:p>
    <w:p w:rsidR="004E2B30" w:rsidRPr="00AF5949" w:rsidRDefault="004E2B30" w:rsidP="004E2B30">
      <w:pPr>
        <w:spacing w:line="13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base sulle metodologie e sull'uso degli ambienti per la Didattica digitale integrata;</w:t>
      </w:r>
    </w:p>
    <w:p w:rsidR="004E2B30" w:rsidRPr="00AF5949" w:rsidRDefault="004E2B30" w:rsidP="004E2B30">
      <w:pPr>
        <w:spacing w:line="14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formazione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Flipped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Classroom;</w:t>
      </w:r>
    </w:p>
    <w:p w:rsidR="004E2B30" w:rsidRPr="00AF5949" w:rsidRDefault="004E2B30" w:rsidP="004E2B30">
      <w:pPr>
        <w:spacing w:line="14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1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  <w:lang w:val="en-US"/>
        </w:rPr>
      </w:pP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uso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della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piattaforma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Learning Management System (LMS) Moodle.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Coinvolgimento di tutti i docenti all’utilizzo di testi digitali, ricerca di soluzioni sostenibili.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Workshop relativi a Sicurezza e cyber bullismo.</w:t>
      </w:r>
    </w:p>
    <w:p w:rsidR="004E2B30" w:rsidRPr="00AF5949" w:rsidRDefault="004E2B30" w:rsidP="004E2B3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 bandi nazionali, europei ed internazionali.</w:t>
      </w:r>
    </w:p>
    <w:p w:rsidR="004E2B30" w:rsidRPr="00AF5949" w:rsidRDefault="004E2B30" w:rsidP="004E2B30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239" w:lineRule="auto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Seconda annualità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Azione di segnalazione di eventi / opportunità formative in ambito digitale.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avanzata per l’uso degli strumenti tecnologici in dotazione alla scuola:</w:t>
      </w:r>
    </w:p>
    <w:p w:rsidR="004E2B30" w:rsidRPr="00AF5949" w:rsidRDefault="004E2B30" w:rsidP="004E2B30">
      <w:pPr>
        <w:spacing w:line="15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aule LIM;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aule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Cl@ssi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2.0;</w:t>
      </w:r>
    </w:p>
    <w:p w:rsidR="004E2B30" w:rsidRPr="00AF5949" w:rsidRDefault="004E2B30" w:rsidP="004E2B30">
      <w:pPr>
        <w:spacing w:line="18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239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nuovi spazi flessibili.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avanzata sulle metodologie e sull'uso degli ambienti per la Didattica digitale integrata.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right="78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per la creazione da parte di ogni studente del proprio e-portfolio, atto anche alla registrazione delle attività svolte nell’ambito di alternanza scuola-lavoro.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239" w:lineRule="auto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Sperimentazione e diffusione di metodologie e processi di didattica attiva e collaborativa.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utilizzo sito istituzionale di Istituto:</w:t>
      </w:r>
    </w:p>
    <w:p w:rsidR="004E2B30" w:rsidRPr="00AF5949" w:rsidRDefault="004E2B30" w:rsidP="004E2B30">
      <w:pPr>
        <w:spacing w:line="18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base redazione spazi web esistenti;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239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tecnica per amministratori spazi web.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Workshop per tutti i docenti inerenti:</w:t>
      </w:r>
    </w:p>
    <w:p w:rsidR="004E2B30" w:rsidRPr="00AF5949" w:rsidRDefault="004E2B30" w:rsidP="004E2B30">
      <w:pPr>
        <w:spacing w:line="18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utilizzo di testi digitali;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adozione di metodologie didattiche innovative;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2"/>
        </w:numPr>
        <w:tabs>
          <w:tab w:val="left" w:pos="1060"/>
        </w:tabs>
        <w:spacing w:line="239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utilizzo di PC, tablet e LIM nella didattica quotidiana.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Strumenti e metodologie per l’inclusione degli studenti con bisogni speciali.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lastRenderedPageBreak/>
        <w:t>Strumenti e metodologie per l’inclusione di studenti di origine straniera.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right="24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Scenari e processi didattici per l’integrazione del mobile, gli ambienti digitali e l’uso di dispositivi individuali a scuola (BYOD).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right="18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Formazione per docenti e per gruppo di studenti per la realizzazione video, utili alla didattica e alla documentazione di eventi / progetti di Istituto.</w:t>
      </w:r>
    </w:p>
    <w:p w:rsidR="004E2B30" w:rsidRPr="00AF5949" w:rsidRDefault="004E2B30" w:rsidP="004E2B3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 bandi nazionali, europei ed internazionali.</w:t>
      </w:r>
    </w:p>
    <w:p w:rsidR="004E2B30" w:rsidRPr="00AF5949" w:rsidRDefault="004E2B30" w:rsidP="004E2B30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Terza annualità</w:t>
      </w:r>
    </w:p>
    <w:p w:rsidR="004E2B30" w:rsidRPr="00AF5949" w:rsidRDefault="004E2B30" w:rsidP="004E2B30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Elaborazione di lavori in team e di coinvolgimento della comunità (famiglie, associazioni, ecc.).</w:t>
      </w:r>
    </w:p>
    <w:p w:rsidR="004E2B30" w:rsidRPr="00AF5949" w:rsidRDefault="004E2B30" w:rsidP="004E2B30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Creazione di reti sul territorio, a livello nazionale e internazionale.</w:t>
      </w:r>
    </w:p>
    <w:p w:rsidR="004E2B30" w:rsidRPr="00AF5949" w:rsidRDefault="004E2B30" w:rsidP="004E2B30">
      <w:pPr>
        <w:numPr>
          <w:ilvl w:val="0"/>
          <w:numId w:val="4"/>
        </w:numPr>
        <w:tabs>
          <w:tab w:val="left" w:pos="720"/>
        </w:tabs>
        <w:spacing w:line="0" w:lineRule="atLeast"/>
        <w:ind w:left="720" w:right="1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Sviluppo di ambienti di apprendimento on-line e progettazione di percorsi di e-learning per favorire l’apprendimento lungo tutto l’arco della vita (lifelong learning).</w:t>
      </w:r>
    </w:p>
    <w:p w:rsidR="004E2B30" w:rsidRPr="00AF5949" w:rsidRDefault="004E2B30" w:rsidP="004E2B30">
      <w:pPr>
        <w:numPr>
          <w:ilvl w:val="0"/>
          <w:numId w:val="4"/>
        </w:numPr>
        <w:tabs>
          <w:tab w:val="left" w:pos="720"/>
        </w:tabs>
        <w:spacing w:line="0" w:lineRule="atLeast"/>
        <w:ind w:left="720" w:right="20" w:hanging="367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Realizzazione di workshop e programmi formativi sul digitale a favore di studenti, docenti, famiglie, comunità. Introduzione ai vari linguaggi mediali e alla loro interazione sistemica per generare il cambiamento nella realtà scolastica.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 bandi nazionali, europei ed internazionali.</w:t>
      </w:r>
    </w:p>
    <w:p w:rsidR="004E2B30" w:rsidRPr="00AF5949" w:rsidRDefault="004E2B30" w:rsidP="004E2B3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306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AMBITO COINVOLGIMENTO DELLA COMUNITÀ SCOLASTICA</w:t>
      </w:r>
    </w:p>
    <w:p w:rsidR="004E2B30" w:rsidRPr="00AF5949" w:rsidRDefault="004E2B30" w:rsidP="004E2B30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Prima annualità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0" w:lineRule="atLeast"/>
        <w:ind w:left="720" w:right="56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Utilizzo di uno spazio cloud d’Istituto per la condivisione di attività e la diffusione delle buone pratiche (es. Google apps for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Education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).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0" w:lineRule="atLeast"/>
        <w:ind w:left="720" w:right="480" w:hanging="368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nell’ambito del progetto “Programma il futuro” a Code Week e all’ora di coding attraverso la realizzazione di laboratori con gli studenti.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239" w:lineRule="auto"/>
        <w:ind w:left="720" w:right="140" w:hanging="368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alla settimana del PNSD dal 7 al 15 dicembre 2015 e relativa socializzazione dell’evento: http://www.itcniccolini.it/w09/component/content/article/1-ultime/4191-settimana-del-piano-nazionale-per-la-scuola-digitale.html.</w:t>
      </w:r>
    </w:p>
    <w:p w:rsidR="004E2B30" w:rsidRPr="00AF5949" w:rsidRDefault="004E2B30" w:rsidP="004E2B30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Coordinamento con lo staff di direzione, con le figure di sistema e con gli assistenti tecnici.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Creazioni di spazi web specifici di documentazione e diffusione delle azioni relative al PNSD.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Promozione dell’utilizzo della piattaforma di Social Learning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Edmodo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0" w:lineRule="atLeast"/>
        <w:ind w:left="720" w:right="4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Promozione dei progetti europei e del relativo uso della piattaforma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Twinspace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a scopo di diffusione delle buone pratiche.</w:t>
      </w:r>
    </w:p>
    <w:p w:rsidR="004E2B30" w:rsidRPr="00AF5949" w:rsidRDefault="004E2B30" w:rsidP="004E2B30">
      <w:pPr>
        <w:numPr>
          <w:ilvl w:val="0"/>
          <w:numId w:val="5"/>
        </w:numPr>
        <w:tabs>
          <w:tab w:val="left" w:pos="720"/>
        </w:tabs>
        <w:spacing w:line="272" w:lineRule="auto"/>
        <w:ind w:left="720" w:right="14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 bandi nazionali, europei ed internazionali anche attraverso accordi di rete con altre istituzioni scolastiche / Enti / Associazioni / Università.</w:t>
      </w:r>
    </w:p>
    <w:p w:rsidR="004E2B30" w:rsidRPr="00AF5949" w:rsidRDefault="004E2B30" w:rsidP="004E2B30">
      <w:pPr>
        <w:spacing w:line="185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Seconda annualità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239" w:lineRule="auto"/>
        <w:ind w:left="720" w:right="140" w:hanging="369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Condivisione dei risultati e della documentazione relativa alle sperimentazioni in atto di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Cl@ssi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2.0 e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Netclass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right="120" w:hanging="370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Realizzazione di nuovi ambienti di apprendimento per la didattica digitale integrata con l’utilizzo di nuove metodologie: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flipped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classroom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debate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right="440" w:hanging="370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FAB-LAB: spazio aperto per portare la Digital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Fabrication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e la cultura Open Source in un luogo fisico, dove macchine, idee, persone e approcci nuovi si possono mescolare liberamente.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right="160" w:hanging="370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Apertura di laboratori territoriali permanenti come uno spazio tecnologico condiviso dagli studenti, atto ad una didattica-gioco, per un percorso che miri a </w:t>
      </w:r>
      <w:r w:rsidRPr="00AF5949">
        <w:rPr>
          <w:rFonts w:ascii="Arial" w:eastAsia="Times New Roman" w:hAnsi="Arial"/>
          <w:sz w:val="24"/>
          <w:szCs w:val="24"/>
        </w:rPr>
        <w:lastRenderedPageBreak/>
        <w:t>riportare l’autostima, a contrastare la dispersione, a creare nuove opportunità occupazionali, funzionante in orario scolastico ed extrascolastico, aperto all’intero territorio.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70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Promuovere la costruzione di laboratori per stimolare la creatività aperti in orario extra-scolastico:</w:t>
      </w:r>
    </w:p>
    <w:p w:rsidR="004E2B30" w:rsidRPr="00AF5949" w:rsidRDefault="004E2B30" w:rsidP="004E2B30">
      <w:pPr>
        <w:spacing w:line="17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6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creazione di video-lab;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6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creazione di spazi didattici per la peer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education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;</w:t>
      </w:r>
    </w:p>
    <w:p w:rsidR="004E2B30" w:rsidRPr="00AF5949" w:rsidRDefault="004E2B30" w:rsidP="004E2B30">
      <w:pPr>
        <w:spacing w:line="15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6"/>
        </w:numPr>
        <w:tabs>
          <w:tab w:val="left" w:pos="1060"/>
        </w:tabs>
        <w:spacing w:line="239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giornalino digitale di Istituto.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Potenziamento tecnologico dello Sportello Studenti e maggiori servizi per l’utenza.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Workshop per gli studenti e le famiglie sulla cittadinanza digitale.</w:t>
      </w: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Implementazione di nuovi spazi cloud per la didattica.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6"/>
        </w:numPr>
        <w:tabs>
          <w:tab w:val="left" w:pos="720"/>
        </w:tabs>
        <w:spacing w:line="272" w:lineRule="auto"/>
        <w:ind w:left="720" w:right="14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Partecipazione a bandi nazionali, europei ed internazionali anche attraverso accordi di rete con altre istituzioni scolastiche / Enti / Associazioni / Università.</w:t>
      </w:r>
    </w:p>
    <w:p w:rsidR="004E2B30" w:rsidRPr="00AF5949" w:rsidRDefault="004E2B30" w:rsidP="004E2B30">
      <w:pPr>
        <w:spacing w:line="184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239" w:lineRule="auto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Terza annualità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Ricognizione dell’eventualità di nuovi acquisti e fundraising.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7"/>
        </w:numPr>
        <w:tabs>
          <w:tab w:val="left" w:pos="720"/>
        </w:tabs>
        <w:spacing w:line="239" w:lineRule="auto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Avviare progetti in crowdfunding.</w:t>
      </w:r>
    </w:p>
    <w:p w:rsidR="004E2B30" w:rsidRPr="00AF5949" w:rsidRDefault="004E2B30" w:rsidP="004E2B30">
      <w:pPr>
        <w:numPr>
          <w:ilvl w:val="0"/>
          <w:numId w:val="7"/>
        </w:numPr>
        <w:tabs>
          <w:tab w:val="left" w:pos="720"/>
        </w:tabs>
        <w:spacing w:line="247" w:lineRule="auto"/>
        <w:ind w:left="720" w:right="5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Potenziamento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Fab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-Lab e laboratori territoriali permanenti realizzati in rete con altre istituzioni scolastiche atti a:</w:t>
      </w:r>
    </w:p>
    <w:p w:rsidR="004E2B30" w:rsidRPr="00AF5949" w:rsidRDefault="004E2B30" w:rsidP="004E2B30">
      <w:pPr>
        <w:numPr>
          <w:ilvl w:val="1"/>
          <w:numId w:val="7"/>
        </w:numPr>
        <w:tabs>
          <w:tab w:val="left" w:pos="1060"/>
        </w:tabs>
        <w:spacing w:line="246" w:lineRule="auto"/>
        <w:ind w:left="1060" w:right="20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fornire agli utenti del laboratorio competenze di base per la costituzione di imprese innovative, start-up, cooperative;</w:t>
      </w:r>
    </w:p>
    <w:p w:rsidR="004E2B30" w:rsidRPr="00AF5949" w:rsidRDefault="004E2B30" w:rsidP="004E2B30">
      <w:pPr>
        <w:spacing w:line="1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7"/>
        </w:numPr>
        <w:tabs>
          <w:tab w:val="left" w:pos="1060"/>
        </w:tabs>
        <w:spacing w:line="273" w:lineRule="auto"/>
        <w:ind w:left="1060" w:right="560" w:hanging="360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offrire percorsi di inserimento nel mondo del lavoro e aumento dell’occupabilità (servizi al lavoro-Garanzia Giovani);</w:t>
      </w: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247" w:lineRule="auto"/>
        <w:ind w:left="1060" w:right="52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offrire uno spazio gratuito aperto al territorio in orario extrascolastico per approfondimento competenze nuove tecnologie, opportunità di riconversione lavorativa;</w:t>
      </w:r>
    </w:p>
    <w:p w:rsidR="004E2B30" w:rsidRPr="00AF5949" w:rsidRDefault="004E2B30" w:rsidP="004E2B30">
      <w:pPr>
        <w:spacing w:line="1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0" w:lineRule="atLeast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costruire un portfolio per certificare le competenze acquisite;</w:t>
      </w:r>
    </w:p>
    <w:p w:rsidR="004E2B30" w:rsidRPr="00AF5949" w:rsidRDefault="004E2B30" w:rsidP="004E2B30">
      <w:pPr>
        <w:spacing w:line="14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244" w:lineRule="auto"/>
        <w:ind w:left="1060" w:right="540" w:hanging="359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ottimizzare il già consolidato rapporto con le aziende per unire le competenze specifiche di istituti diversi collegati in rete per realizzare un nuovo modello pedagogico, basato sull’acquisizione di competenze trasversali;</w:t>
      </w:r>
    </w:p>
    <w:p w:rsidR="004E2B30" w:rsidRPr="00AF5949" w:rsidRDefault="004E2B30" w:rsidP="004E2B30">
      <w:pPr>
        <w:spacing w:line="2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244" w:lineRule="auto"/>
        <w:ind w:left="1060" w:right="320" w:hanging="360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costituire una effettiva simulazione di impresa con scambio dei saperi tra scuole e coinvolgimento di alcune aziende locali per far conoscere e sviluppare attitudini professionali ricercate dal mercato del lavoro;</w:t>
      </w: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247" w:lineRule="auto"/>
        <w:ind w:left="1060" w:right="100" w:hanging="360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cogliere opportunità che derivano dall’uso consapevole della Rete per affrontare il problema del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digital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divide, legato alla mancanza di competenze in ambito ICT e Web;</w:t>
      </w:r>
    </w:p>
    <w:p w:rsidR="004E2B30" w:rsidRPr="00AF5949" w:rsidRDefault="004E2B30" w:rsidP="004E2B30">
      <w:pPr>
        <w:spacing w:line="1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8"/>
        </w:numPr>
        <w:tabs>
          <w:tab w:val="left" w:pos="1060"/>
        </w:tabs>
        <w:spacing w:line="239" w:lineRule="auto"/>
        <w:ind w:left="1060" w:right="200" w:hanging="360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mettere a disposizione di studenti, giovani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neet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, cittadini, organizzazioni pubbliche e private servizi formativi e risorse didattiche gratuite in modalità telematica (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wbt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, podcast, audio video, video e-book).</w:t>
      </w:r>
    </w:p>
    <w:p w:rsidR="004E2B30" w:rsidRPr="00AF5949" w:rsidRDefault="004E2B30" w:rsidP="004E2B30">
      <w:pPr>
        <w:spacing w:line="2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8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Realizzazione di una biblioteca scolastica come ambiente mediale.</w:t>
      </w:r>
    </w:p>
    <w:p w:rsidR="004E2B30" w:rsidRPr="00AF5949" w:rsidRDefault="004E2B30" w:rsidP="004E2B30">
      <w:pPr>
        <w:numPr>
          <w:ilvl w:val="0"/>
          <w:numId w:val="8"/>
        </w:numPr>
        <w:tabs>
          <w:tab w:val="left" w:pos="720"/>
        </w:tabs>
        <w:spacing w:line="0" w:lineRule="atLeast"/>
        <w:ind w:left="720" w:right="100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Sperimentazione di soluzioni digitali hardware e software sempre più innovative e condivisione delle esperienze.</w:t>
      </w:r>
    </w:p>
    <w:p w:rsidR="004E2B30" w:rsidRPr="00AF5949" w:rsidRDefault="004E2B30" w:rsidP="004E2B30">
      <w:pPr>
        <w:numPr>
          <w:ilvl w:val="0"/>
          <w:numId w:val="8"/>
        </w:numPr>
        <w:tabs>
          <w:tab w:val="left" w:pos="720"/>
        </w:tabs>
        <w:spacing w:line="0" w:lineRule="atLeast"/>
        <w:ind w:left="720" w:right="500" w:hanging="367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Realizzazione di una comunità anche on line con famiglie e territorio, attraverso servizi digitali che potenzino il ruolo del sito web della scuola e favoriscano il processo di dematerializzazione del dialogo scuola-famiglia.</w:t>
      </w:r>
    </w:p>
    <w:p w:rsidR="004E2B30" w:rsidRPr="00AF5949" w:rsidRDefault="004E2B30" w:rsidP="004E2B30">
      <w:pPr>
        <w:numPr>
          <w:ilvl w:val="0"/>
          <w:numId w:val="8"/>
        </w:numPr>
        <w:tabs>
          <w:tab w:val="left" w:pos="720"/>
        </w:tabs>
        <w:spacing w:line="272" w:lineRule="auto"/>
        <w:ind w:left="720" w:right="24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Partecipazione a bandi nazionali, europei ed internazionali anche attraverso </w:t>
      </w:r>
      <w:bookmarkStart w:id="0" w:name="_GoBack"/>
      <w:bookmarkEnd w:id="0"/>
      <w:r w:rsidRPr="00AF5949">
        <w:rPr>
          <w:rFonts w:ascii="Arial" w:eastAsia="Times New Roman" w:hAnsi="Arial"/>
          <w:sz w:val="24"/>
          <w:szCs w:val="24"/>
        </w:rPr>
        <w:t>accordi di rete con altre istituzioni scolastiche / Enti / Associazioni / Università.</w:t>
      </w:r>
    </w:p>
    <w:p w:rsidR="004E2B30" w:rsidRPr="00AF5949" w:rsidRDefault="004E2B30" w:rsidP="004E2B3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234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AMBITO CREAZIONE DI SOLUZIONI INNOVATIVE</w:t>
      </w:r>
    </w:p>
    <w:p w:rsidR="004E2B30" w:rsidRPr="00AF5949" w:rsidRDefault="004E2B30" w:rsidP="004E2B30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239" w:lineRule="auto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Prima annualità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Realizzazione della rete WI-FI di Istituto.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Ricognizione della dotazione tecnologica di Istituto e sua eventuale integrazione/revisione.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right="118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Attività didattica e progettuale relativa alla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Cl@sse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2.0 – sperimentazione nuove metodologie.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Selezione e presentazione di:</w:t>
      </w:r>
    </w:p>
    <w:p w:rsidR="004E2B30" w:rsidRPr="00AF5949" w:rsidRDefault="004E2B30" w:rsidP="004E2B30">
      <w:pPr>
        <w:spacing w:line="16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9"/>
        </w:numPr>
        <w:tabs>
          <w:tab w:val="left" w:pos="1060"/>
        </w:tabs>
        <w:spacing w:line="246" w:lineRule="auto"/>
        <w:ind w:left="1060" w:right="34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Reperimento contenuti digitali di qualità, riuso e condivisione di contenuti didattici (es. Khan Academy), accesso a piattaforme MOOC, licenze CC e proprietà intellettuale.</w:t>
      </w:r>
    </w:p>
    <w:p w:rsidR="004E2B30" w:rsidRPr="00AF5949" w:rsidRDefault="004E2B30" w:rsidP="004E2B30">
      <w:pPr>
        <w:spacing w:line="1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1"/>
          <w:numId w:val="9"/>
        </w:numPr>
        <w:tabs>
          <w:tab w:val="left" w:pos="1060"/>
        </w:tabs>
        <w:spacing w:line="237" w:lineRule="auto"/>
        <w:ind w:left="1060" w:hanging="359"/>
        <w:jc w:val="both"/>
        <w:rPr>
          <w:rFonts w:ascii="Arial" w:eastAsia="Arial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Siti dedicati, App,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Webware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, Software e Cloud per la didattica.</w:t>
      </w:r>
    </w:p>
    <w:p w:rsidR="004E2B30" w:rsidRPr="00AF5949" w:rsidRDefault="004E2B30" w:rsidP="004E2B30">
      <w:pPr>
        <w:spacing w:line="1" w:lineRule="exact"/>
        <w:rPr>
          <w:rFonts w:ascii="Arial" w:eastAsia="Arial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right="10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Presentazione di strumenti di condivisione, di repository, di documenti, forum, blog e classi virtuali.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Educazione ai media e ai social network; utilizzo dei social nella didattica tramite adesione a progetti specifici e peer-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education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Sviluppo del pensiero computazionale.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Diffusione dell’utilizzo del coding nella didattica (linguaggio Scratch).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Ricerca, selezione, organizzazione di informazioni.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Coordinamento delle iniziative digitali per l’inclusione.</w:t>
      </w:r>
    </w:p>
    <w:p w:rsidR="004E2B30" w:rsidRPr="00AF5949" w:rsidRDefault="004E2B30" w:rsidP="004E2B30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Progettazione di aule 3.0.</w:t>
      </w:r>
    </w:p>
    <w:p w:rsidR="004E2B30" w:rsidRPr="00AF5949" w:rsidRDefault="004E2B30" w:rsidP="004E2B30">
      <w:pPr>
        <w:spacing w:line="253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239" w:lineRule="auto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Seconda annualità</w:t>
      </w:r>
    </w:p>
    <w:p w:rsidR="004E2B30" w:rsidRPr="00AF5949" w:rsidRDefault="004E2B30" w:rsidP="004E2B3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Stimolare e diffondere la didattica project-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based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10"/>
        </w:numPr>
        <w:tabs>
          <w:tab w:val="left" w:pos="720"/>
        </w:tabs>
        <w:spacing w:line="0" w:lineRule="atLeast"/>
        <w:ind w:left="720" w:right="8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Sviluppo e diffusione di soluzioni per rendere un ambiente digitale con metodologie innovative e sostenibili (economicamente ed energeticamente).</w:t>
      </w:r>
    </w:p>
    <w:p w:rsidR="004E2B30" w:rsidRPr="00AF5949" w:rsidRDefault="004E2B30" w:rsidP="004E2B30">
      <w:pPr>
        <w:numPr>
          <w:ilvl w:val="0"/>
          <w:numId w:val="10"/>
        </w:numPr>
        <w:tabs>
          <w:tab w:val="left" w:pos="720"/>
        </w:tabs>
        <w:spacing w:line="0" w:lineRule="atLeast"/>
        <w:ind w:left="720" w:right="34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Sperimentazione di nuove metodologie nella didattica: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webquest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flipped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classroom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teal</w:t>
      </w:r>
      <w:proofErr w:type="spellEnd"/>
      <w:r w:rsidR="00171220">
        <w:rPr>
          <w:rStyle w:val="Rimandonotadichiusura"/>
          <w:rFonts w:ascii="Arial" w:eastAsia="Times New Roman" w:hAnsi="Arial"/>
          <w:sz w:val="24"/>
          <w:szCs w:val="24"/>
        </w:rPr>
        <w:endnoteReference w:id="1"/>
      </w:r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debate</w:t>
      </w:r>
      <w:proofErr w:type="spellEnd"/>
      <w:r w:rsidR="00171220">
        <w:rPr>
          <w:rStyle w:val="Rimandonotadichiusura"/>
          <w:rFonts w:ascii="Arial" w:eastAsia="Times New Roman" w:hAnsi="Arial"/>
          <w:sz w:val="24"/>
          <w:szCs w:val="24"/>
        </w:rPr>
        <w:endnoteReference w:id="2"/>
      </w:r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  <w:lang w:val="en-US"/>
        </w:rPr>
      </w:pPr>
      <w:r w:rsidRPr="00AF5949">
        <w:rPr>
          <w:rFonts w:ascii="Arial" w:eastAsia="Times New Roman" w:hAnsi="Arial"/>
          <w:sz w:val="24"/>
          <w:szCs w:val="24"/>
          <w:lang w:val="en-US"/>
        </w:rPr>
        <w:t xml:space="preserve">Google apps for Education: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utilizzo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di Google Classroom.</w:t>
      </w:r>
    </w:p>
    <w:p w:rsidR="004E2B30" w:rsidRPr="00AF5949" w:rsidRDefault="004E2B30" w:rsidP="004E2B30">
      <w:pPr>
        <w:numPr>
          <w:ilvl w:val="0"/>
          <w:numId w:val="10"/>
        </w:numPr>
        <w:tabs>
          <w:tab w:val="left" w:pos="720"/>
        </w:tabs>
        <w:spacing w:line="272" w:lineRule="auto"/>
        <w:ind w:left="720" w:right="26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Creazione di repository disciplinari di video per la didattica auto-prodotti e/o selezionati a cura della comunità docenti.</w:t>
      </w:r>
    </w:p>
    <w:p w:rsidR="004E2B30" w:rsidRPr="00AF5949" w:rsidRDefault="004E2B30" w:rsidP="004E2B30">
      <w:pPr>
        <w:spacing w:line="177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right="40" w:hanging="367"/>
        <w:jc w:val="both"/>
        <w:rPr>
          <w:rFonts w:ascii="Arial" w:eastAsia="Times New Roman" w:hAnsi="Arial"/>
          <w:sz w:val="24"/>
          <w:szCs w:val="24"/>
          <w:lang w:val="en-US"/>
        </w:rPr>
      </w:pPr>
      <w:r w:rsidRPr="00AF5949">
        <w:rPr>
          <w:rFonts w:ascii="Arial" w:eastAsia="Times New Roman" w:hAnsi="Arial"/>
          <w:sz w:val="24"/>
          <w:szCs w:val="24"/>
          <w:lang w:val="en-US"/>
        </w:rPr>
        <w:t xml:space="preserve">Orientamento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alle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carriere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scientifiche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in </w:t>
      </w:r>
      <w:proofErr w:type="spellStart"/>
      <w:r w:rsidRPr="00AF5949">
        <w:rPr>
          <w:rFonts w:ascii="Arial" w:eastAsia="Times New Roman" w:hAnsi="Arial"/>
          <w:sz w:val="24"/>
          <w:szCs w:val="24"/>
          <w:lang w:val="en-US"/>
        </w:rPr>
        <w:t>ambito</w:t>
      </w:r>
      <w:proofErr w:type="spellEnd"/>
      <w:r w:rsidRPr="00AF5949">
        <w:rPr>
          <w:rFonts w:ascii="Arial" w:eastAsia="Times New Roman" w:hAnsi="Arial"/>
          <w:sz w:val="24"/>
          <w:szCs w:val="24"/>
          <w:lang w:val="en-US"/>
        </w:rPr>
        <w:t xml:space="preserve"> STEAM (science, technology, engineering, arts, and mathematics).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Cittadinanza digitale.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Costruire curricoli verticali per l’acquisizione di competenze digitali, soprattutto trasversali.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Sviluppo di percorsi e-Safety tramite la peer-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education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Autorevolezza e qualità dell’informazione, copyright e privacy.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Azioni per colmare il divario digitale femminile.</w:t>
      </w:r>
    </w:p>
    <w:p w:rsidR="004E2B30" w:rsidRPr="00AF5949" w:rsidRDefault="004E2B30" w:rsidP="004E2B30">
      <w:pPr>
        <w:numPr>
          <w:ilvl w:val="0"/>
          <w:numId w:val="11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Potenziamento delle aule 2.0 e creazione di aule 3.0.</w:t>
      </w:r>
    </w:p>
    <w:p w:rsidR="004E2B30" w:rsidRPr="00AF5949" w:rsidRDefault="004E2B30" w:rsidP="004E2B30">
      <w:pPr>
        <w:spacing w:line="253" w:lineRule="exact"/>
        <w:rPr>
          <w:rFonts w:ascii="Arial" w:eastAsia="Times New Roman" w:hAnsi="Arial"/>
          <w:sz w:val="24"/>
          <w:szCs w:val="24"/>
        </w:rPr>
      </w:pPr>
    </w:p>
    <w:p w:rsidR="004E2B30" w:rsidRPr="00AF5949" w:rsidRDefault="004E2B30" w:rsidP="004E2B30">
      <w:pPr>
        <w:spacing w:line="0" w:lineRule="atLeast"/>
        <w:rPr>
          <w:rFonts w:ascii="Arial" w:eastAsia="Times New Roman" w:hAnsi="Arial"/>
          <w:b/>
          <w:sz w:val="24"/>
          <w:szCs w:val="24"/>
        </w:rPr>
      </w:pPr>
      <w:r w:rsidRPr="00AF5949">
        <w:rPr>
          <w:rFonts w:ascii="Arial" w:eastAsia="Times New Roman" w:hAnsi="Arial"/>
          <w:b/>
          <w:sz w:val="24"/>
          <w:szCs w:val="24"/>
        </w:rPr>
        <w:t>Terza annualità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Stimolare e diffondere la didattica project-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based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right="3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 xml:space="preserve">Diffusione della sperimentazione di nuove metodologie nella didattica: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webquest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flipped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classroom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teal</w:t>
      </w:r>
      <w:proofErr w:type="spellEnd"/>
      <w:r w:rsidRPr="00AF5949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F5949">
        <w:rPr>
          <w:rFonts w:ascii="Arial" w:eastAsia="Times New Roman" w:hAnsi="Arial"/>
          <w:sz w:val="24"/>
          <w:szCs w:val="24"/>
        </w:rPr>
        <w:t>debate</w:t>
      </w:r>
      <w:proofErr w:type="spellEnd"/>
      <w:r w:rsidRPr="00AF5949">
        <w:rPr>
          <w:rFonts w:ascii="Arial" w:eastAsia="Times New Roman" w:hAnsi="Arial"/>
          <w:sz w:val="24"/>
          <w:szCs w:val="24"/>
        </w:rPr>
        <w:t>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right="26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Creazione di repository disciplinari di video per la didattica auto-prodotti e/o selezionati a cura della comunità docenti.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lastRenderedPageBreak/>
        <w:t>Aggiornare il curricolo delle discipline professionalizzanti.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right="8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Potenziamento dell’utilizzo del coding con software dedicati (Scratch – Scratch 4 Arduino), partecipazione ad eventi / workshop / concorsi sul territorio.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Educare al saper fare: making, creatività e manualità.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Risorse educative aperte (OER) e costruzione di contenuti digitali.</w:t>
      </w:r>
    </w:p>
    <w:p w:rsidR="004E2B30" w:rsidRPr="00AF5949" w:rsidRDefault="004E2B30" w:rsidP="004E2B30">
      <w:pPr>
        <w:numPr>
          <w:ilvl w:val="0"/>
          <w:numId w:val="12"/>
        </w:numPr>
        <w:tabs>
          <w:tab w:val="left" w:pos="720"/>
        </w:tabs>
        <w:spacing w:line="0" w:lineRule="atLeast"/>
        <w:ind w:left="720" w:right="1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Collaborazione e comunicazione in rete: dalle piattaforme digitali scolastiche alle comunità virtuali di pratica e di ricerca.</w:t>
      </w:r>
    </w:p>
    <w:p w:rsidR="004E2B30" w:rsidRDefault="004E2B30" w:rsidP="00AF5949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7"/>
        <w:jc w:val="both"/>
        <w:rPr>
          <w:rFonts w:ascii="Arial" w:eastAsia="Times New Roman" w:hAnsi="Arial"/>
          <w:sz w:val="24"/>
          <w:szCs w:val="24"/>
        </w:rPr>
      </w:pPr>
      <w:r w:rsidRPr="00AF5949">
        <w:rPr>
          <w:rFonts w:ascii="Arial" w:eastAsia="Times New Roman" w:hAnsi="Arial"/>
          <w:sz w:val="24"/>
          <w:szCs w:val="24"/>
        </w:rPr>
        <w:t>Aule 2.0 e 3.0.</w:t>
      </w:r>
    </w:p>
    <w:p w:rsidR="00171220" w:rsidRDefault="00171220" w:rsidP="00171220">
      <w:pPr>
        <w:tabs>
          <w:tab w:val="left" w:pos="72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:rsidR="00171220" w:rsidRDefault="00171220" w:rsidP="00171220">
      <w:pPr>
        <w:tabs>
          <w:tab w:val="left" w:pos="72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:rsidR="00171220" w:rsidRDefault="00171220" w:rsidP="00171220">
      <w:pPr>
        <w:tabs>
          <w:tab w:val="left" w:pos="72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:rsidR="00171220" w:rsidRDefault="00171220" w:rsidP="00171220">
      <w:pPr>
        <w:tabs>
          <w:tab w:val="left" w:pos="72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:rsidR="00171220" w:rsidRPr="00AF5949" w:rsidRDefault="00171220" w:rsidP="00171220">
      <w:pPr>
        <w:tabs>
          <w:tab w:val="left" w:pos="72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sectPr w:rsidR="00171220" w:rsidRPr="00AF5949" w:rsidSect="00B7037D">
      <w:headerReference w:type="default" r:id="rId8"/>
      <w:footerReference w:type="default" r:id="rId9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683" w:rsidRDefault="00464683" w:rsidP="00B7037D">
      <w:r>
        <w:separator/>
      </w:r>
    </w:p>
  </w:endnote>
  <w:endnote w:type="continuationSeparator" w:id="0">
    <w:p w:rsidR="00464683" w:rsidRDefault="00464683" w:rsidP="00B7037D">
      <w:r>
        <w:continuationSeparator/>
      </w:r>
    </w:p>
  </w:endnote>
  <w:endnote w:id="1">
    <w:p w:rsidR="00171220" w:rsidRDefault="00171220">
      <w:pPr>
        <w:pStyle w:val="Testonotadichiusura"/>
      </w:pPr>
      <w:r>
        <w:rPr>
          <w:rStyle w:val="Rimandonotadichiusura"/>
        </w:rPr>
        <w:endnoteRef/>
      </w:r>
      <w:r>
        <w:t xml:space="preserve"> </w:t>
      </w:r>
      <w:r w:rsidRPr="00171220">
        <w:t>Il "TEAL" (Technology Enhanced Active Learning) è una metodologia didattica progettata nel 2003 dal MIT di Boston che vede unite lezione frontale, simulazioni e attività laboratoriali su computer per un’esperienza di apprendimento ricca e basata sulla collaborazione.</w:t>
      </w:r>
    </w:p>
  </w:endnote>
  <w:endnote w:id="2">
    <w:p w:rsidR="00171220" w:rsidRDefault="00171220" w:rsidP="00171220">
      <w:pPr>
        <w:pStyle w:val="Testonotadichiusura"/>
      </w:pPr>
      <w:r>
        <w:rPr>
          <w:rStyle w:val="Rimandonotadichiusura"/>
        </w:rPr>
        <w:endnoteRef/>
      </w:r>
      <w:r>
        <w:t xml:space="preserve"> </w:t>
      </w:r>
      <w:r>
        <w:t xml:space="preserve">Il </w:t>
      </w:r>
      <w:proofErr w:type="spellStart"/>
      <w:r>
        <w:t>debate</w:t>
      </w:r>
      <w:proofErr w:type="spellEnd"/>
      <w:r>
        <w:t xml:space="preserve"> è una metodologia didattica attiva che permette di stimolare competenze trasversali che ha come obiettivo il “saper pensare in modo creativo e comunicare in modo efficace ed adeguato”</w:t>
      </w:r>
      <w:r>
        <w:t xml:space="preserve">. </w:t>
      </w:r>
      <w:r>
        <w:t xml:space="preserve">È una metodologia che prevede, in una fase che precede lo svolgimento del dibattito, l’attivazione </w:t>
      </w:r>
      <w:proofErr w:type="gramStart"/>
      <w:r>
        <w:t>del cooperative</w:t>
      </w:r>
      <w:proofErr w:type="gramEnd"/>
      <w:r>
        <w:t xml:space="preserve"> Learning e della peer </w:t>
      </w:r>
      <w:proofErr w:type="spellStart"/>
      <w:r>
        <w:t>education</w:t>
      </w:r>
      <w:proofErr w:type="spellEnd"/>
      <w:r>
        <w:t>.</w:t>
      </w:r>
      <w:r>
        <w:t xml:space="preserve"> </w:t>
      </w:r>
      <w:r>
        <w:t>Consiste in una discussione formale, e non libera, nella quale due squadre (ciascuna di tre o più studenti) sostengono e controbattono un’affermazione data (extracurricolare), ponendosi in un campo (PRO) o nell’altro (CONTRO).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7D" w:rsidRPr="004D26F6" w:rsidRDefault="00B7037D">
    <w:pPr>
      <w:pStyle w:val="Pidipagina"/>
      <w:jc w:val="right"/>
    </w:pPr>
    <w:r w:rsidRPr="004D26F6">
      <w:t xml:space="preserve">pag. </w:t>
    </w:r>
    <w:r w:rsidRPr="004D26F6">
      <w:fldChar w:fldCharType="begin"/>
    </w:r>
    <w:r w:rsidRPr="004D26F6">
      <w:instrText>PAGE  \* Arabic</w:instrText>
    </w:r>
    <w:r w:rsidRPr="004D26F6">
      <w:fldChar w:fldCharType="separate"/>
    </w:r>
    <w:r w:rsidRPr="004D26F6">
      <w:t>1</w:t>
    </w:r>
    <w:r w:rsidRPr="004D26F6">
      <w:fldChar w:fldCharType="end"/>
    </w:r>
  </w:p>
  <w:p w:rsidR="00B7037D" w:rsidRDefault="00B703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683" w:rsidRDefault="00464683" w:rsidP="00B7037D">
      <w:r>
        <w:separator/>
      </w:r>
    </w:p>
  </w:footnote>
  <w:footnote w:type="continuationSeparator" w:id="0">
    <w:p w:rsidR="00464683" w:rsidRDefault="00464683" w:rsidP="00B7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7D" w:rsidRPr="00B7037D" w:rsidRDefault="00B7037D">
    <w:pPr>
      <w:pStyle w:val="Intestazione"/>
      <w:rPr>
        <w:rFonts w:ascii="Arial" w:hAnsi="Arial"/>
      </w:rPr>
    </w:pPr>
    <w:r>
      <w:rPr>
        <w:rFonts w:ascii="Arial" w:hAnsi="Arial"/>
      </w:rPr>
      <w:t>PTOF 2016-2019</w:t>
    </w:r>
    <w:r>
      <w:rPr>
        <w:rFonts w:ascii="Arial" w:hAnsi="Arial"/>
      </w:rPr>
      <w:tab/>
    </w:r>
    <w:r>
      <w:rPr>
        <w:rFonts w:ascii="Arial" w:hAnsi="Arial"/>
      </w:rPr>
      <w:tab/>
    </w:r>
    <w:r w:rsidRPr="00B7037D">
      <w:rPr>
        <w:rFonts w:ascii="Arial" w:hAnsi="Arial"/>
      </w:rPr>
      <w:t>Allegato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B"/>
    <w:multiLevelType w:val="hybridMultilevel"/>
    <w:tmpl w:val="175DFCF0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C"/>
    <w:multiLevelType w:val="hybridMultilevel"/>
    <w:tmpl w:val="4F97E3E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6D"/>
    <w:multiLevelType w:val="hybridMultilevel"/>
    <w:tmpl w:val="053B0A9E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6E"/>
    <w:multiLevelType w:val="hybridMultilevel"/>
    <w:tmpl w:val="34FD6B4E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6F"/>
    <w:multiLevelType w:val="hybridMultilevel"/>
    <w:tmpl w:val="5915FF3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70"/>
    <w:multiLevelType w:val="hybridMultilevel"/>
    <w:tmpl w:val="56438D1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71"/>
    <w:multiLevelType w:val="hybridMultilevel"/>
    <w:tmpl w:val="519E314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72"/>
    <w:multiLevelType w:val="hybridMultilevel"/>
    <w:tmpl w:val="2C6E4AF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73"/>
    <w:multiLevelType w:val="hybridMultilevel"/>
    <w:tmpl w:val="17A1B58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74"/>
    <w:multiLevelType w:val="hybridMultilevel"/>
    <w:tmpl w:val="4DF72E4E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75"/>
    <w:multiLevelType w:val="hybridMultilevel"/>
    <w:tmpl w:val="5046B5A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76"/>
    <w:multiLevelType w:val="hybridMultilevel"/>
    <w:tmpl w:val="5D888A0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B30"/>
    <w:rsid w:val="00171220"/>
    <w:rsid w:val="00280651"/>
    <w:rsid w:val="00332E98"/>
    <w:rsid w:val="00464683"/>
    <w:rsid w:val="004D26F6"/>
    <w:rsid w:val="004E2B30"/>
    <w:rsid w:val="008275D6"/>
    <w:rsid w:val="00944FAA"/>
    <w:rsid w:val="00AF5949"/>
    <w:rsid w:val="00B7037D"/>
    <w:rsid w:val="00D93FF9"/>
    <w:rsid w:val="00D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58215"/>
  <w15:docId w15:val="{A997795E-3A8C-4A5D-92A4-FB18CA2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2B30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3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37D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03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37D"/>
    <w:rPr>
      <w:rFonts w:ascii="Calibri" w:eastAsia="Calibri" w:hAnsi="Calibri" w:cs="Arial"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71220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71220"/>
    <w:rPr>
      <w:rFonts w:ascii="Calibri" w:eastAsia="Calibri" w:hAnsi="Calibri" w:cs="Arial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712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4FAAA-9755-474B-9905-4D517E58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3F12A17E.dotm</Template>
  <TotalTime>14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ebalducci</dc:creator>
  <cp:lastModifiedBy>Alessandro Salvini</cp:lastModifiedBy>
  <cp:revision>9</cp:revision>
  <dcterms:created xsi:type="dcterms:W3CDTF">2018-08-10T13:43:00Z</dcterms:created>
  <dcterms:modified xsi:type="dcterms:W3CDTF">2018-09-12T00:15:00Z</dcterms:modified>
</cp:coreProperties>
</file>