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718" w:rsidRPr="00483718" w:rsidRDefault="00483718" w:rsidP="00D31F44">
      <w:pPr>
        <w:spacing w:line="0" w:lineRule="atLeast"/>
        <w:rPr>
          <w:rFonts w:ascii="Arial" w:eastAsia="Arial" w:hAnsi="Arial"/>
          <w:b/>
          <w:sz w:val="22"/>
          <w:szCs w:val="22"/>
          <w:u w:val="single"/>
        </w:rPr>
      </w:pPr>
    </w:p>
    <w:p w:rsidR="00D31F44" w:rsidRPr="00483718" w:rsidRDefault="00D31F44" w:rsidP="00D31F44">
      <w:pPr>
        <w:spacing w:line="0" w:lineRule="atLeast"/>
        <w:rPr>
          <w:rFonts w:ascii="Arial" w:eastAsia="Arial" w:hAnsi="Arial"/>
          <w:b/>
          <w:sz w:val="22"/>
          <w:szCs w:val="22"/>
          <w:u w:val="single"/>
        </w:rPr>
      </w:pPr>
      <w:r w:rsidRPr="00483718">
        <w:rPr>
          <w:rFonts w:ascii="Arial" w:eastAsia="Arial" w:hAnsi="Arial"/>
          <w:b/>
          <w:sz w:val="22"/>
          <w:szCs w:val="22"/>
          <w:u w:val="single"/>
        </w:rPr>
        <w:t xml:space="preserve">Descrizione dettagliata dei premi </w:t>
      </w:r>
    </w:p>
    <w:p w:rsidR="00D31F44" w:rsidRPr="00483718" w:rsidRDefault="00D31F44" w:rsidP="00D31F44">
      <w:pPr>
        <w:spacing w:line="373" w:lineRule="exact"/>
        <w:rPr>
          <w:rFonts w:ascii="Arial" w:eastAsia="Times New Roman" w:hAnsi="Arial"/>
          <w:sz w:val="22"/>
          <w:szCs w:val="22"/>
        </w:rPr>
      </w:pPr>
    </w:p>
    <w:p w:rsidR="00D31F44" w:rsidRPr="00483718" w:rsidRDefault="00D31F44" w:rsidP="00D31F44">
      <w:pPr>
        <w:spacing w:line="0" w:lineRule="atLeast"/>
        <w:rPr>
          <w:rFonts w:ascii="Arial" w:eastAsia="Times New Roman" w:hAnsi="Arial"/>
          <w:b/>
          <w:sz w:val="22"/>
          <w:szCs w:val="22"/>
        </w:rPr>
      </w:pPr>
      <w:r w:rsidRPr="00483718">
        <w:rPr>
          <w:rFonts w:ascii="Arial" w:eastAsia="Times New Roman" w:hAnsi="Arial"/>
          <w:b/>
          <w:sz w:val="22"/>
          <w:szCs w:val="22"/>
        </w:rPr>
        <w:t>ELENCO DEI PREMI PER GLI STUDENTI MERITEVOLI</w:t>
      </w:r>
    </w:p>
    <w:p w:rsidR="00D31F44" w:rsidRPr="00483718" w:rsidRDefault="00D31F44" w:rsidP="00D31F44">
      <w:pPr>
        <w:spacing w:line="252" w:lineRule="exact"/>
        <w:rPr>
          <w:rFonts w:ascii="Arial" w:eastAsia="Times New Roman" w:hAnsi="Arial"/>
          <w:sz w:val="22"/>
          <w:szCs w:val="22"/>
        </w:rPr>
      </w:pPr>
    </w:p>
    <w:p w:rsidR="00D31F44" w:rsidRPr="00483718" w:rsidRDefault="00D31F44" w:rsidP="00D31F44">
      <w:pPr>
        <w:spacing w:line="0" w:lineRule="atLeast"/>
        <w:rPr>
          <w:rFonts w:ascii="Arial" w:eastAsia="Times New Roman" w:hAnsi="Arial"/>
          <w:b/>
          <w:sz w:val="22"/>
          <w:szCs w:val="22"/>
        </w:rPr>
      </w:pPr>
      <w:r w:rsidRPr="00483718">
        <w:rPr>
          <w:rFonts w:ascii="Arial" w:eastAsia="Times New Roman" w:hAnsi="Arial"/>
          <w:b/>
          <w:sz w:val="22"/>
          <w:szCs w:val="22"/>
        </w:rPr>
        <w:t>Premio di studio per le classi intermedie</w:t>
      </w:r>
    </w:p>
    <w:p w:rsidR="00D31F44" w:rsidRPr="00483718" w:rsidRDefault="00D31F44" w:rsidP="00D31F44">
      <w:pPr>
        <w:spacing w:line="250" w:lineRule="auto"/>
        <w:jc w:val="both"/>
        <w:rPr>
          <w:rFonts w:ascii="Arial" w:eastAsia="Times New Roman" w:hAnsi="Arial"/>
          <w:sz w:val="22"/>
          <w:szCs w:val="22"/>
        </w:rPr>
      </w:pPr>
      <w:r w:rsidRPr="00483718">
        <w:rPr>
          <w:rFonts w:ascii="Arial" w:eastAsia="Times New Roman" w:hAnsi="Arial"/>
          <w:sz w:val="22"/>
          <w:szCs w:val="22"/>
        </w:rPr>
        <w:t>Per lo studente con i migliori risultati riportati nello scrutinio finale. Condizione unica per beneficiare dei suddetti premi è che la media dei voti riportati dallo studente con i risultati migliori dello scrutinio finale non sia inferiore a 8/10. Per gli studenti della Casa Penale il premio consiste nell’assegnazione di un sussidio didattico; a parità di media, il premio é assegnato a tutti gli studenti aventi diritto.</w:t>
      </w:r>
    </w:p>
    <w:p w:rsidR="00D31F44" w:rsidRPr="00483718" w:rsidRDefault="00D31F44" w:rsidP="00D31F44">
      <w:pPr>
        <w:spacing w:line="210" w:lineRule="exact"/>
        <w:rPr>
          <w:rFonts w:ascii="Arial" w:eastAsia="Times New Roman" w:hAnsi="Arial"/>
          <w:sz w:val="22"/>
          <w:szCs w:val="22"/>
        </w:rPr>
      </w:pPr>
    </w:p>
    <w:p w:rsidR="00D31F44" w:rsidRPr="00483718" w:rsidRDefault="00D31F44" w:rsidP="00D31F44">
      <w:pPr>
        <w:spacing w:line="0" w:lineRule="atLeast"/>
        <w:rPr>
          <w:rFonts w:ascii="Arial" w:eastAsia="Times New Roman" w:hAnsi="Arial"/>
          <w:b/>
          <w:sz w:val="22"/>
          <w:szCs w:val="22"/>
        </w:rPr>
      </w:pPr>
      <w:r w:rsidRPr="00483718">
        <w:rPr>
          <w:rFonts w:ascii="Arial" w:eastAsia="Times New Roman" w:hAnsi="Arial"/>
          <w:b/>
          <w:sz w:val="22"/>
          <w:szCs w:val="22"/>
        </w:rPr>
        <w:t xml:space="preserve">Premio di studio per le ultime classi </w:t>
      </w:r>
    </w:p>
    <w:p w:rsidR="00D31F44" w:rsidRPr="00483718" w:rsidRDefault="00D31F44" w:rsidP="00D31F44">
      <w:pPr>
        <w:spacing w:line="0" w:lineRule="atLeast"/>
        <w:rPr>
          <w:rFonts w:ascii="Arial" w:eastAsia="Times New Roman" w:hAnsi="Arial"/>
          <w:sz w:val="22"/>
          <w:szCs w:val="22"/>
        </w:rPr>
      </w:pPr>
      <w:r w:rsidRPr="00483718">
        <w:rPr>
          <w:rFonts w:ascii="Arial" w:eastAsia="Times New Roman" w:hAnsi="Arial"/>
          <w:sz w:val="22"/>
          <w:szCs w:val="22"/>
        </w:rPr>
        <w:t>Per gli studenti che abbiano riportato nell’esame di stato una votazione non inferiore a 95/100.</w:t>
      </w:r>
    </w:p>
    <w:p w:rsidR="00D31F44" w:rsidRPr="00483718" w:rsidRDefault="00D31F44" w:rsidP="00D31F44">
      <w:pPr>
        <w:spacing w:line="254" w:lineRule="exact"/>
        <w:rPr>
          <w:rFonts w:ascii="Arial" w:eastAsia="Times New Roman" w:hAnsi="Arial"/>
          <w:sz w:val="22"/>
          <w:szCs w:val="22"/>
        </w:rPr>
      </w:pPr>
    </w:p>
    <w:p w:rsidR="00D31F44" w:rsidRPr="00483718" w:rsidRDefault="00D31F44" w:rsidP="00D31F44">
      <w:pPr>
        <w:spacing w:line="0" w:lineRule="atLeast"/>
        <w:rPr>
          <w:rFonts w:ascii="Arial" w:eastAsia="Times New Roman" w:hAnsi="Arial"/>
          <w:b/>
          <w:sz w:val="22"/>
          <w:szCs w:val="22"/>
        </w:rPr>
      </w:pPr>
      <w:r w:rsidRPr="00483718">
        <w:rPr>
          <w:rFonts w:ascii="Arial" w:eastAsia="Times New Roman" w:hAnsi="Arial"/>
          <w:b/>
          <w:sz w:val="22"/>
          <w:szCs w:val="22"/>
        </w:rPr>
        <w:t>Premio “Maura</w:t>
      </w:r>
      <w:r w:rsidR="00483718">
        <w:rPr>
          <w:rFonts w:ascii="Arial" w:eastAsia="Times New Roman" w:hAnsi="Arial"/>
          <w:b/>
          <w:sz w:val="22"/>
          <w:szCs w:val="22"/>
        </w:rPr>
        <w:t xml:space="preserve"> </w:t>
      </w:r>
      <w:proofErr w:type="spellStart"/>
      <w:r w:rsidRPr="00483718">
        <w:rPr>
          <w:rFonts w:ascii="Arial" w:eastAsia="Times New Roman" w:hAnsi="Arial"/>
          <w:b/>
          <w:sz w:val="22"/>
          <w:szCs w:val="22"/>
        </w:rPr>
        <w:t>Taccini</w:t>
      </w:r>
      <w:proofErr w:type="spellEnd"/>
      <w:r w:rsidR="00483718">
        <w:rPr>
          <w:rFonts w:ascii="Arial" w:eastAsia="Times New Roman" w:hAnsi="Arial"/>
          <w:b/>
          <w:sz w:val="22"/>
          <w:szCs w:val="22"/>
        </w:rPr>
        <w:t>”</w:t>
      </w:r>
    </w:p>
    <w:p w:rsidR="00D31F44" w:rsidRPr="00483718" w:rsidRDefault="00D31F44" w:rsidP="00D31F44">
      <w:pPr>
        <w:spacing w:line="1" w:lineRule="exact"/>
        <w:rPr>
          <w:rFonts w:ascii="Arial" w:eastAsia="Times New Roman" w:hAnsi="Arial"/>
          <w:sz w:val="22"/>
          <w:szCs w:val="22"/>
        </w:rPr>
      </w:pPr>
    </w:p>
    <w:p w:rsidR="00D31F44" w:rsidRPr="00483718" w:rsidRDefault="00D31F44" w:rsidP="00D31F44">
      <w:pPr>
        <w:spacing w:line="244" w:lineRule="auto"/>
        <w:jc w:val="both"/>
        <w:rPr>
          <w:rFonts w:ascii="Arial" w:eastAsia="Times New Roman" w:hAnsi="Arial"/>
          <w:sz w:val="22"/>
          <w:szCs w:val="22"/>
        </w:rPr>
      </w:pPr>
      <w:r w:rsidRPr="00483718">
        <w:rPr>
          <w:rFonts w:ascii="Arial" w:eastAsia="Times New Roman" w:hAnsi="Arial"/>
          <w:sz w:val="22"/>
          <w:szCs w:val="22"/>
        </w:rPr>
        <w:t xml:space="preserve">Maura </w:t>
      </w:r>
      <w:proofErr w:type="spellStart"/>
      <w:r w:rsidRPr="00483718">
        <w:rPr>
          <w:rFonts w:ascii="Arial" w:eastAsia="Times New Roman" w:hAnsi="Arial"/>
          <w:sz w:val="22"/>
          <w:szCs w:val="22"/>
        </w:rPr>
        <w:t>Taccini</w:t>
      </w:r>
      <w:proofErr w:type="spellEnd"/>
      <w:r w:rsidRPr="00483718">
        <w:rPr>
          <w:rFonts w:ascii="Arial" w:eastAsia="Times New Roman" w:hAnsi="Arial"/>
          <w:sz w:val="22"/>
          <w:szCs w:val="22"/>
        </w:rPr>
        <w:t xml:space="preserve"> era una giovane insegnante di Matematica che agli inizi degli anni ’80 prestava servizio presso la sezione industriale di Pomarance. Morì il 20 febbraio 1984 durante il viaggio di ritorno alla sua abitazione a Pisa. Il premio, istituito per volontà dei genitori della professoressa, è assegnato ogni anno ad uno studente della sezione Industriale che abbia frequentato per la prima volta una classe non terminale, sia stato promosso alla classe successiva con la media più alta di tutti gli studenti dell’ITIS, non sia incorso durante l’anno scolastico in provvedimenti disciplinari e abbia ottenuto non meno di 9/10 in condotta nello scrutinio finale. A parità di condizioni il premio viene assegnato a chi ha ottenuto nello scrutinio finale il voto più alto in matematica e subordinatamente viene suddiviso in parti uguali tra i concorrenti.</w:t>
      </w:r>
    </w:p>
    <w:p w:rsidR="00D31F44" w:rsidRPr="00483718" w:rsidRDefault="00D31F44" w:rsidP="00D31F44">
      <w:pPr>
        <w:spacing w:line="218" w:lineRule="exact"/>
        <w:rPr>
          <w:rFonts w:ascii="Arial" w:eastAsia="Times New Roman" w:hAnsi="Arial"/>
          <w:sz w:val="22"/>
          <w:szCs w:val="22"/>
        </w:rPr>
      </w:pPr>
    </w:p>
    <w:p w:rsidR="00D31F44" w:rsidRPr="00483718" w:rsidRDefault="00D31F44" w:rsidP="00D31F44">
      <w:pPr>
        <w:spacing w:line="213" w:lineRule="exact"/>
        <w:rPr>
          <w:rFonts w:ascii="Arial" w:eastAsia="Times New Roman" w:hAnsi="Arial"/>
          <w:sz w:val="22"/>
          <w:szCs w:val="22"/>
        </w:rPr>
      </w:pPr>
    </w:p>
    <w:p w:rsidR="00D31F44" w:rsidRPr="00483718" w:rsidRDefault="00D31F44" w:rsidP="00D31F44">
      <w:pPr>
        <w:spacing w:line="239" w:lineRule="auto"/>
        <w:rPr>
          <w:rFonts w:ascii="Arial" w:eastAsia="Times New Roman" w:hAnsi="Arial"/>
          <w:sz w:val="22"/>
          <w:szCs w:val="22"/>
        </w:rPr>
      </w:pPr>
      <w:r w:rsidRPr="00483718">
        <w:rPr>
          <w:rFonts w:ascii="Arial" w:eastAsia="Times New Roman" w:hAnsi="Arial"/>
          <w:sz w:val="22"/>
          <w:szCs w:val="22"/>
        </w:rPr>
        <w:t>Tutti i premi sopra descritti sono finanziati con i fondi messi a disposizione dall</w:t>
      </w:r>
      <w:r w:rsidR="00483718">
        <w:rPr>
          <w:rFonts w:ascii="Arial" w:eastAsia="Times New Roman" w:hAnsi="Arial"/>
          <w:sz w:val="22"/>
          <w:szCs w:val="22"/>
        </w:rPr>
        <w:t>a s</w:t>
      </w:r>
      <w:r w:rsidRPr="00483718">
        <w:rPr>
          <w:rFonts w:ascii="Arial" w:eastAsia="Times New Roman" w:hAnsi="Arial"/>
          <w:sz w:val="22"/>
          <w:szCs w:val="22"/>
        </w:rPr>
        <w:t>cuola ITCG “F. Niccolini”</w:t>
      </w:r>
    </w:p>
    <w:p w:rsidR="00D31F44" w:rsidRPr="00483718" w:rsidRDefault="00D31F44" w:rsidP="00D31F44">
      <w:pPr>
        <w:spacing w:line="252" w:lineRule="exact"/>
        <w:rPr>
          <w:rFonts w:ascii="Arial" w:eastAsia="Times New Roman" w:hAnsi="Arial"/>
          <w:sz w:val="22"/>
          <w:szCs w:val="22"/>
        </w:rPr>
      </w:pPr>
    </w:p>
    <w:p w:rsidR="00D31F44" w:rsidRPr="00483718" w:rsidRDefault="00D31F44" w:rsidP="00D31F44">
      <w:pPr>
        <w:spacing w:line="239" w:lineRule="auto"/>
        <w:rPr>
          <w:rFonts w:ascii="Arial" w:eastAsia="Times New Roman" w:hAnsi="Arial"/>
          <w:b/>
          <w:sz w:val="22"/>
          <w:szCs w:val="22"/>
        </w:rPr>
      </w:pPr>
      <w:r w:rsidRPr="00483718">
        <w:rPr>
          <w:rFonts w:ascii="Arial" w:eastAsia="Times New Roman" w:hAnsi="Arial"/>
          <w:b/>
          <w:sz w:val="22"/>
          <w:szCs w:val="22"/>
        </w:rPr>
        <w:t xml:space="preserve">Premio “Michele </w:t>
      </w:r>
      <w:proofErr w:type="spellStart"/>
      <w:r w:rsidRPr="00483718">
        <w:rPr>
          <w:rFonts w:ascii="Arial" w:eastAsia="Times New Roman" w:hAnsi="Arial"/>
          <w:b/>
          <w:sz w:val="22"/>
          <w:szCs w:val="22"/>
        </w:rPr>
        <w:t>Guazzini</w:t>
      </w:r>
      <w:proofErr w:type="spellEnd"/>
      <w:r w:rsidRPr="00483718">
        <w:rPr>
          <w:rFonts w:ascii="Arial" w:eastAsia="Times New Roman" w:hAnsi="Arial"/>
          <w:b/>
          <w:sz w:val="22"/>
          <w:szCs w:val="22"/>
        </w:rPr>
        <w:t>”</w:t>
      </w:r>
    </w:p>
    <w:p w:rsidR="00D31F44" w:rsidRPr="00483718" w:rsidRDefault="00D31F44" w:rsidP="00D31F44">
      <w:pPr>
        <w:spacing w:line="1" w:lineRule="exact"/>
        <w:rPr>
          <w:rFonts w:ascii="Arial" w:eastAsia="Times New Roman" w:hAnsi="Arial"/>
          <w:sz w:val="22"/>
          <w:szCs w:val="22"/>
        </w:rPr>
      </w:pPr>
    </w:p>
    <w:p w:rsidR="00D31F44" w:rsidRPr="00483718" w:rsidRDefault="00D31F44" w:rsidP="00D31F44">
      <w:pPr>
        <w:spacing w:line="0" w:lineRule="atLeast"/>
        <w:jc w:val="both"/>
        <w:rPr>
          <w:rFonts w:ascii="Arial" w:eastAsia="Times New Roman" w:hAnsi="Arial"/>
          <w:sz w:val="22"/>
          <w:szCs w:val="22"/>
        </w:rPr>
      </w:pPr>
      <w:r w:rsidRPr="00483718">
        <w:rPr>
          <w:rFonts w:ascii="Arial" w:eastAsia="Times New Roman" w:hAnsi="Arial"/>
          <w:sz w:val="22"/>
          <w:szCs w:val="22"/>
        </w:rPr>
        <w:t>Fu istituito da Bruno e Lucia, genitori di Michele, per ricordare il loro figlio, studente della 3^ classe del Corso Programmatori, deceduto in un incidente stradale il 24 Aprile 2000. Viene assegnato, nell’ordine:</w:t>
      </w:r>
    </w:p>
    <w:p w:rsidR="00D31F44" w:rsidRPr="00483718" w:rsidRDefault="00D31F44" w:rsidP="00483718">
      <w:pPr>
        <w:numPr>
          <w:ilvl w:val="0"/>
          <w:numId w:val="2"/>
        </w:numPr>
        <w:tabs>
          <w:tab w:val="left" w:pos="720"/>
        </w:tabs>
        <w:spacing w:line="0" w:lineRule="atLeast"/>
        <w:jc w:val="both"/>
        <w:rPr>
          <w:rFonts w:ascii="Arial" w:eastAsia="Times New Roman" w:hAnsi="Arial"/>
          <w:sz w:val="22"/>
          <w:szCs w:val="22"/>
        </w:rPr>
      </w:pPr>
      <w:r w:rsidRPr="00483718">
        <w:rPr>
          <w:rFonts w:ascii="Arial" w:eastAsia="Times New Roman" w:hAnsi="Arial"/>
          <w:sz w:val="22"/>
          <w:szCs w:val="22"/>
        </w:rPr>
        <w:t>alla scuola per l’attività teatrale della compagnia “</w:t>
      </w:r>
      <w:proofErr w:type="spellStart"/>
      <w:r w:rsidRPr="00483718">
        <w:rPr>
          <w:rFonts w:ascii="Arial" w:eastAsia="Times New Roman" w:hAnsi="Arial"/>
          <w:sz w:val="22"/>
          <w:szCs w:val="22"/>
        </w:rPr>
        <w:t>Pic</w:t>
      </w:r>
      <w:r w:rsidR="00483718">
        <w:rPr>
          <w:rFonts w:ascii="Arial" w:eastAsia="Times New Roman" w:hAnsi="Arial"/>
          <w:sz w:val="22"/>
          <w:szCs w:val="22"/>
        </w:rPr>
        <w:t>c</w:t>
      </w:r>
      <w:r w:rsidRPr="00483718">
        <w:rPr>
          <w:rFonts w:ascii="Arial" w:eastAsia="Times New Roman" w:hAnsi="Arial"/>
          <w:sz w:val="22"/>
          <w:szCs w:val="22"/>
        </w:rPr>
        <w:t>-Nic</w:t>
      </w:r>
      <w:r w:rsidR="00483718">
        <w:rPr>
          <w:rFonts w:ascii="Arial" w:eastAsia="Times New Roman" w:hAnsi="Arial"/>
          <w:sz w:val="22"/>
          <w:szCs w:val="22"/>
        </w:rPr>
        <w:t>c</w:t>
      </w:r>
      <w:proofErr w:type="spellEnd"/>
      <w:r w:rsidRPr="00483718">
        <w:rPr>
          <w:rFonts w:ascii="Arial" w:eastAsia="Times New Roman" w:hAnsi="Arial"/>
          <w:sz w:val="22"/>
          <w:szCs w:val="22"/>
        </w:rPr>
        <w:t>”</w:t>
      </w:r>
      <w:r w:rsidR="00483718">
        <w:rPr>
          <w:rFonts w:ascii="Arial" w:eastAsia="Times New Roman" w:hAnsi="Arial"/>
          <w:sz w:val="22"/>
          <w:szCs w:val="22"/>
        </w:rPr>
        <w:t xml:space="preserve"> </w:t>
      </w:r>
      <w:r w:rsidRPr="00483718">
        <w:rPr>
          <w:rFonts w:ascii="Arial" w:eastAsia="Times New Roman" w:hAnsi="Arial"/>
          <w:sz w:val="22"/>
          <w:szCs w:val="22"/>
        </w:rPr>
        <w:t>intitolata a Michele;</w:t>
      </w:r>
    </w:p>
    <w:p w:rsidR="00D31F44" w:rsidRPr="00483718" w:rsidRDefault="00D31F44" w:rsidP="00D31F44">
      <w:pPr>
        <w:spacing w:line="1" w:lineRule="exact"/>
        <w:rPr>
          <w:rFonts w:ascii="Arial" w:eastAsia="Times New Roman" w:hAnsi="Arial"/>
          <w:sz w:val="22"/>
          <w:szCs w:val="22"/>
        </w:rPr>
      </w:pPr>
    </w:p>
    <w:p w:rsidR="00D31F44" w:rsidRPr="00483718" w:rsidRDefault="00D31F44" w:rsidP="00483718">
      <w:pPr>
        <w:numPr>
          <w:ilvl w:val="0"/>
          <w:numId w:val="2"/>
        </w:numPr>
        <w:tabs>
          <w:tab w:val="left" w:pos="720"/>
        </w:tabs>
        <w:spacing w:line="239" w:lineRule="auto"/>
        <w:ind w:right="240"/>
        <w:jc w:val="both"/>
        <w:rPr>
          <w:rFonts w:ascii="Arial" w:eastAsia="Times New Roman" w:hAnsi="Arial"/>
          <w:sz w:val="22"/>
          <w:szCs w:val="22"/>
        </w:rPr>
      </w:pPr>
      <w:r w:rsidRPr="00483718">
        <w:rPr>
          <w:rFonts w:ascii="Arial" w:eastAsia="Times New Roman" w:hAnsi="Arial"/>
          <w:sz w:val="22"/>
          <w:szCs w:val="22"/>
        </w:rPr>
        <w:t>alla classe che intende utilizzare il premio per la prosecuzione della “Adozione a distanza” attivata dalla classe a cui Michele apparteneva;</w:t>
      </w:r>
    </w:p>
    <w:p w:rsidR="00D31F44" w:rsidRPr="00483718" w:rsidRDefault="00D31F44" w:rsidP="00483718">
      <w:pPr>
        <w:numPr>
          <w:ilvl w:val="0"/>
          <w:numId w:val="2"/>
        </w:numPr>
        <w:tabs>
          <w:tab w:val="left" w:pos="720"/>
        </w:tabs>
        <w:spacing w:line="0" w:lineRule="atLeast"/>
        <w:jc w:val="both"/>
        <w:rPr>
          <w:rFonts w:ascii="Arial" w:eastAsia="Times New Roman" w:hAnsi="Arial"/>
          <w:sz w:val="22"/>
          <w:szCs w:val="22"/>
        </w:rPr>
      </w:pPr>
      <w:r w:rsidRPr="00483718">
        <w:rPr>
          <w:rFonts w:ascii="Arial" w:eastAsia="Times New Roman" w:hAnsi="Arial"/>
          <w:sz w:val="22"/>
          <w:szCs w:val="22"/>
        </w:rPr>
        <w:t>a studenti del Triennio delle sezioni Commerciale, Industriale e Geometri, che si sono distinti in:</w:t>
      </w:r>
    </w:p>
    <w:p w:rsidR="00D31F44" w:rsidRPr="00483718" w:rsidRDefault="00D31F44" w:rsidP="00D31F44">
      <w:pPr>
        <w:spacing w:line="19" w:lineRule="exact"/>
        <w:rPr>
          <w:rFonts w:ascii="Arial" w:eastAsia="Times New Roman" w:hAnsi="Arial"/>
          <w:sz w:val="22"/>
          <w:szCs w:val="22"/>
        </w:rPr>
      </w:pPr>
    </w:p>
    <w:p w:rsidR="00D31F44" w:rsidRPr="00483718" w:rsidRDefault="00D31F44" w:rsidP="00483718">
      <w:pPr>
        <w:numPr>
          <w:ilvl w:val="1"/>
          <w:numId w:val="2"/>
        </w:numPr>
        <w:tabs>
          <w:tab w:val="left" w:pos="1060"/>
        </w:tabs>
        <w:spacing w:line="0" w:lineRule="atLeast"/>
        <w:jc w:val="both"/>
        <w:rPr>
          <w:rFonts w:ascii="Arial" w:eastAsia="Arial" w:hAnsi="Arial"/>
          <w:sz w:val="22"/>
          <w:szCs w:val="22"/>
        </w:rPr>
      </w:pPr>
      <w:r w:rsidRPr="00483718">
        <w:rPr>
          <w:rFonts w:ascii="Arial" w:eastAsia="Times New Roman" w:hAnsi="Arial"/>
          <w:sz w:val="22"/>
          <w:szCs w:val="22"/>
        </w:rPr>
        <w:t>esperienze particolarmente significative, anche personali, di volontariato;</w:t>
      </w:r>
    </w:p>
    <w:p w:rsidR="00D31F44" w:rsidRPr="00483718" w:rsidRDefault="00D31F44" w:rsidP="00D31F44">
      <w:pPr>
        <w:spacing w:line="15" w:lineRule="exact"/>
        <w:rPr>
          <w:rFonts w:ascii="Arial" w:eastAsia="Arial" w:hAnsi="Arial"/>
          <w:sz w:val="22"/>
          <w:szCs w:val="22"/>
        </w:rPr>
      </w:pPr>
    </w:p>
    <w:p w:rsidR="00D31F44" w:rsidRPr="00483718" w:rsidRDefault="00D31F44" w:rsidP="00483718">
      <w:pPr>
        <w:numPr>
          <w:ilvl w:val="1"/>
          <w:numId w:val="2"/>
        </w:numPr>
        <w:tabs>
          <w:tab w:val="left" w:pos="1060"/>
        </w:tabs>
        <w:spacing w:line="246" w:lineRule="auto"/>
        <w:ind w:right="400"/>
        <w:jc w:val="both"/>
        <w:rPr>
          <w:rFonts w:ascii="Arial" w:eastAsia="Arial" w:hAnsi="Arial"/>
          <w:sz w:val="22"/>
          <w:szCs w:val="22"/>
        </w:rPr>
      </w:pPr>
      <w:r w:rsidRPr="00483718">
        <w:rPr>
          <w:rFonts w:ascii="Arial" w:eastAsia="Times New Roman" w:hAnsi="Arial"/>
          <w:sz w:val="22"/>
          <w:szCs w:val="22"/>
        </w:rPr>
        <w:t>attività e/o elaborati di vario genere, anche multimediali, che trattino le tematiche del volontariato;</w:t>
      </w:r>
    </w:p>
    <w:p w:rsidR="00D31F44" w:rsidRPr="00483718" w:rsidRDefault="00D31F44" w:rsidP="00D31F44">
      <w:pPr>
        <w:spacing w:line="1" w:lineRule="exact"/>
        <w:rPr>
          <w:rFonts w:ascii="Arial" w:eastAsia="Arial" w:hAnsi="Arial"/>
          <w:sz w:val="22"/>
          <w:szCs w:val="22"/>
        </w:rPr>
      </w:pPr>
    </w:p>
    <w:p w:rsidR="00D31F44" w:rsidRPr="00483718" w:rsidRDefault="00D31F44" w:rsidP="00483718">
      <w:pPr>
        <w:numPr>
          <w:ilvl w:val="1"/>
          <w:numId w:val="2"/>
        </w:numPr>
        <w:tabs>
          <w:tab w:val="left" w:pos="1060"/>
        </w:tabs>
        <w:spacing w:line="237" w:lineRule="auto"/>
        <w:jc w:val="both"/>
        <w:rPr>
          <w:rFonts w:ascii="Arial" w:eastAsia="Arial" w:hAnsi="Arial"/>
          <w:sz w:val="22"/>
          <w:szCs w:val="22"/>
        </w:rPr>
      </w:pPr>
      <w:r w:rsidRPr="00483718">
        <w:rPr>
          <w:rFonts w:ascii="Arial" w:eastAsia="Times New Roman" w:hAnsi="Arial"/>
          <w:sz w:val="22"/>
          <w:szCs w:val="22"/>
        </w:rPr>
        <w:t>libere produzioni artistico-espressivo-letterarie (poesie, testi di narrativa, saggi brevi,</w:t>
      </w:r>
    </w:p>
    <w:p w:rsidR="00D31F44" w:rsidRPr="00483718" w:rsidRDefault="00D31F44" w:rsidP="00483718">
      <w:pPr>
        <w:pStyle w:val="Paragrafoelenco"/>
        <w:numPr>
          <w:ilvl w:val="1"/>
          <w:numId w:val="2"/>
        </w:numPr>
        <w:spacing w:line="0" w:lineRule="atLeast"/>
        <w:rPr>
          <w:rFonts w:ascii="Arial" w:eastAsia="Times New Roman" w:hAnsi="Arial"/>
          <w:sz w:val="22"/>
          <w:szCs w:val="22"/>
        </w:rPr>
      </w:pPr>
      <w:r w:rsidRPr="00483718">
        <w:rPr>
          <w:rFonts w:ascii="Arial" w:eastAsia="Times New Roman" w:hAnsi="Arial"/>
          <w:sz w:val="22"/>
          <w:szCs w:val="22"/>
        </w:rPr>
        <w:t>articoli di giornali, composizioni musicali, ecc.) su tematiche del mondo giovanile.</w:t>
      </w:r>
    </w:p>
    <w:p w:rsidR="00D31F44" w:rsidRPr="00483718" w:rsidRDefault="00D31F44" w:rsidP="00D31F44">
      <w:pPr>
        <w:spacing w:line="3" w:lineRule="exact"/>
        <w:rPr>
          <w:rFonts w:ascii="Arial" w:eastAsia="Times New Roman" w:hAnsi="Arial"/>
          <w:sz w:val="22"/>
          <w:szCs w:val="22"/>
        </w:rPr>
      </w:pPr>
    </w:p>
    <w:p w:rsidR="00D31F44" w:rsidRPr="00483718" w:rsidRDefault="00D31F44" w:rsidP="00D31F44">
      <w:pPr>
        <w:spacing w:line="256" w:lineRule="auto"/>
        <w:jc w:val="both"/>
        <w:rPr>
          <w:rFonts w:ascii="Arial" w:eastAsia="Times New Roman" w:hAnsi="Arial"/>
          <w:sz w:val="22"/>
          <w:szCs w:val="22"/>
        </w:rPr>
      </w:pPr>
      <w:r w:rsidRPr="00483718">
        <w:rPr>
          <w:rFonts w:ascii="Arial" w:eastAsia="Times New Roman" w:hAnsi="Arial"/>
          <w:sz w:val="22"/>
          <w:szCs w:val="22"/>
        </w:rPr>
        <w:t>Un’apposita commissione nominata dal Consiglio di Istituto, formata anche, se possibile, da studenti che hanno conosciuto Michele, valuta i lavori presentati e propone al Consiglio d’Istituto l’attribuzione del premio.</w:t>
      </w:r>
    </w:p>
    <w:p w:rsidR="00D31F44" w:rsidRPr="00483718" w:rsidRDefault="00D31F44" w:rsidP="00D31F44">
      <w:pPr>
        <w:spacing w:line="202" w:lineRule="exact"/>
        <w:rPr>
          <w:rFonts w:ascii="Arial" w:eastAsia="Times New Roman" w:hAnsi="Arial"/>
          <w:sz w:val="22"/>
          <w:szCs w:val="22"/>
        </w:rPr>
      </w:pPr>
    </w:p>
    <w:p w:rsidR="00D31F44" w:rsidRPr="00483718" w:rsidRDefault="00D31F44" w:rsidP="00D31F44">
      <w:pPr>
        <w:spacing w:line="0" w:lineRule="atLeast"/>
        <w:rPr>
          <w:rFonts w:ascii="Arial" w:eastAsia="Times New Roman" w:hAnsi="Arial"/>
          <w:b/>
          <w:sz w:val="22"/>
          <w:szCs w:val="22"/>
        </w:rPr>
      </w:pPr>
      <w:r w:rsidRPr="00483718">
        <w:rPr>
          <w:rFonts w:ascii="Arial" w:eastAsia="Times New Roman" w:hAnsi="Arial"/>
          <w:b/>
          <w:sz w:val="22"/>
          <w:szCs w:val="22"/>
        </w:rPr>
        <w:t>Premio “Mario Canessa”</w:t>
      </w:r>
    </w:p>
    <w:p w:rsidR="00D31F44" w:rsidRPr="00483718" w:rsidRDefault="00D31F44" w:rsidP="00D31F44">
      <w:pPr>
        <w:spacing w:line="1" w:lineRule="exact"/>
        <w:rPr>
          <w:rFonts w:ascii="Arial" w:eastAsia="Times New Roman" w:hAnsi="Arial"/>
          <w:sz w:val="22"/>
          <w:szCs w:val="22"/>
        </w:rPr>
      </w:pPr>
    </w:p>
    <w:p w:rsidR="00D31F44" w:rsidRPr="00483718" w:rsidRDefault="00D31F44" w:rsidP="00D31F44">
      <w:pPr>
        <w:spacing w:line="246" w:lineRule="auto"/>
        <w:jc w:val="both"/>
        <w:rPr>
          <w:rFonts w:ascii="Arial" w:eastAsia="Times New Roman" w:hAnsi="Arial"/>
          <w:sz w:val="22"/>
          <w:szCs w:val="22"/>
        </w:rPr>
      </w:pPr>
      <w:r w:rsidRPr="00483718">
        <w:rPr>
          <w:rFonts w:ascii="Arial" w:eastAsia="Times New Roman" w:hAnsi="Arial"/>
          <w:sz w:val="22"/>
          <w:szCs w:val="22"/>
        </w:rPr>
        <w:t>Mario Canessa, Grande Ufficiale della Repubblica Italiana, nato a Volterra nel 1917, è stato Questore a Cagliari e a Firenze e alto dirigente al Ministero dell’Interno. Durante il periodo della Repubblica Sociale Italiana e</w:t>
      </w:r>
      <w:bookmarkStart w:id="0" w:name="_GoBack"/>
      <w:bookmarkEnd w:id="0"/>
      <w:r w:rsidRPr="00483718">
        <w:rPr>
          <w:rFonts w:ascii="Arial" w:eastAsia="Times New Roman" w:hAnsi="Arial"/>
          <w:sz w:val="22"/>
          <w:szCs w:val="22"/>
        </w:rPr>
        <w:t xml:space="preserve"> dell’occupazione tedesca si adoperò per prestare aiuto ad ebrei perseguitati in tre distinti casi e ha ricevuto dallo </w:t>
      </w:r>
      <w:proofErr w:type="spellStart"/>
      <w:r w:rsidRPr="00483718">
        <w:rPr>
          <w:rFonts w:ascii="Arial" w:eastAsia="Times New Roman" w:hAnsi="Arial"/>
          <w:sz w:val="22"/>
          <w:szCs w:val="22"/>
        </w:rPr>
        <w:t>Yad</w:t>
      </w:r>
      <w:proofErr w:type="spellEnd"/>
      <w:r w:rsidRPr="00483718">
        <w:rPr>
          <w:rFonts w:ascii="Arial" w:eastAsia="Times New Roman" w:hAnsi="Arial"/>
          <w:sz w:val="22"/>
          <w:szCs w:val="22"/>
        </w:rPr>
        <w:t xml:space="preserve"> </w:t>
      </w:r>
      <w:proofErr w:type="spellStart"/>
      <w:r w:rsidRPr="00483718">
        <w:rPr>
          <w:rFonts w:ascii="Arial" w:eastAsia="Times New Roman" w:hAnsi="Arial"/>
          <w:sz w:val="22"/>
          <w:szCs w:val="22"/>
        </w:rPr>
        <w:t>Vashem</w:t>
      </w:r>
      <w:proofErr w:type="spellEnd"/>
      <w:r w:rsidRPr="00483718">
        <w:rPr>
          <w:rFonts w:ascii="Arial" w:eastAsia="Times New Roman" w:hAnsi="Arial"/>
          <w:sz w:val="22"/>
          <w:szCs w:val="22"/>
        </w:rPr>
        <w:t xml:space="preserve"> di Gerusalemme il riconoscimento di Giusto delle Nazioni. Legatissimo alla città natale, ha voluto dal 2008 e per dieci anni lasciare un premio per il miglior diplomato in ragioneria (attualmente Amministrazione, Finanza e Marketing).</w:t>
      </w:r>
    </w:p>
    <w:sectPr w:rsidR="00D31F44" w:rsidRPr="00483718" w:rsidSect="008275D6">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D3D" w:rsidRDefault="00FB5D3D" w:rsidP="00483718">
      <w:r>
        <w:separator/>
      </w:r>
    </w:p>
  </w:endnote>
  <w:endnote w:type="continuationSeparator" w:id="0">
    <w:p w:rsidR="00FB5D3D" w:rsidRDefault="00FB5D3D" w:rsidP="0048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100455"/>
      <w:docPartObj>
        <w:docPartGallery w:val="Page Numbers (Bottom of Page)"/>
        <w:docPartUnique/>
      </w:docPartObj>
    </w:sdtPr>
    <w:sdtContent>
      <w:p w:rsidR="00483718" w:rsidRDefault="00483718">
        <w:pPr>
          <w:pStyle w:val="Pidipagina"/>
          <w:jc w:val="right"/>
        </w:pPr>
        <w:r>
          <w:fldChar w:fldCharType="begin"/>
        </w:r>
        <w:r>
          <w:instrText>PAGE   \* MERGEFORMAT</w:instrText>
        </w:r>
        <w:r>
          <w:fldChar w:fldCharType="separate"/>
        </w:r>
        <w:r>
          <w:t>2</w:t>
        </w:r>
        <w:r>
          <w:fldChar w:fldCharType="end"/>
        </w:r>
      </w:p>
    </w:sdtContent>
  </w:sdt>
  <w:p w:rsidR="00483718" w:rsidRDefault="004837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D3D" w:rsidRDefault="00FB5D3D" w:rsidP="00483718">
      <w:r>
        <w:separator/>
      </w:r>
    </w:p>
  </w:footnote>
  <w:footnote w:type="continuationSeparator" w:id="0">
    <w:p w:rsidR="00FB5D3D" w:rsidRDefault="00FB5D3D" w:rsidP="00483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718" w:rsidRDefault="00483718" w:rsidP="00483718">
    <w:pPr>
      <w:pStyle w:val="Intestazione"/>
    </w:pPr>
    <w:r>
      <w:rPr>
        <w:rFonts w:ascii="Arial" w:hAnsi="Arial"/>
      </w:rPr>
      <w:t>PTOF 2016-2019</w:t>
    </w:r>
    <w:r>
      <w:rPr>
        <w:rFonts w:ascii="Arial" w:hAnsi="Arial"/>
      </w:rPr>
      <w:tab/>
    </w:r>
    <w:r>
      <w:rPr>
        <w:rFonts w:ascii="Arial" w:hAnsi="Arial"/>
      </w:rPr>
      <w:tab/>
    </w:r>
    <w:r w:rsidRPr="00B7037D">
      <w:rPr>
        <w:rFonts w:ascii="Arial" w:hAnsi="Arial"/>
      </w:rPr>
      <w:t>Allegato 0</w:t>
    </w:r>
    <w:r>
      <w:rPr>
        <w:rFonts w:ascii="Arial" w:hAnsi="Arial"/>
      </w:rPr>
      <w:t>5</w:t>
    </w:r>
  </w:p>
  <w:p w:rsidR="00483718" w:rsidRDefault="004837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79"/>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3A494720"/>
    <w:multiLevelType w:val="hybridMultilevel"/>
    <w:tmpl w:val="98EE66C2"/>
    <w:lvl w:ilvl="0" w:tplc="B7E68FA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44"/>
    <w:rsid w:val="00483718"/>
    <w:rsid w:val="00614444"/>
    <w:rsid w:val="008275D6"/>
    <w:rsid w:val="00D31F44"/>
    <w:rsid w:val="00D93FF9"/>
    <w:rsid w:val="00E0381A"/>
    <w:rsid w:val="00FB5D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19F3"/>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31F44"/>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83718"/>
    <w:pPr>
      <w:tabs>
        <w:tab w:val="center" w:pos="4819"/>
        <w:tab w:val="right" w:pos="9638"/>
      </w:tabs>
    </w:pPr>
  </w:style>
  <w:style w:type="character" w:customStyle="1" w:styleId="IntestazioneCarattere">
    <w:name w:val="Intestazione Carattere"/>
    <w:basedOn w:val="Carpredefinitoparagrafo"/>
    <w:link w:val="Intestazione"/>
    <w:uiPriority w:val="99"/>
    <w:rsid w:val="00483718"/>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483718"/>
    <w:pPr>
      <w:tabs>
        <w:tab w:val="center" w:pos="4819"/>
        <w:tab w:val="right" w:pos="9638"/>
      </w:tabs>
    </w:pPr>
  </w:style>
  <w:style w:type="character" w:customStyle="1" w:styleId="PidipaginaCarattere">
    <w:name w:val="Piè di pagina Carattere"/>
    <w:basedOn w:val="Carpredefinitoparagrafo"/>
    <w:link w:val="Pidipagina"/>
    <w:uiPriority w:val="99"/>
    <w:rsid w:val="00483718"/>
    <w:rPr>
      <w:rFonts w:ascii="Calibri" w:eastAsia="Calibri" w:hAnsi="Calibri" w:cs="Arial"/>
      <w:sz w:val="20"/>
      <w:szCs w:val="20"/>
      <w:lang w:eastAsia="it-IT"/>
    </w:rPr>
  </w:style>
  <w:style w:type="paragraph" w:styleId="Paragrafoelenco">
    <w:name w:val="List Paragraph"/>
    <w:basedOn w:val="Normale"/>
    <w:uiPriority w:val="34"/>
    <w:qFormat/>
    <w:rsid w:val="00483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D85FABB3.dotm</Template>
  <TotalTime>3</TotalTime>
  <Pages>1</Pages>
  <Words>514</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4</cp:revision>
  <dcterms:created xsi:type="dcterms:W3CDTF">2018-08-10T13:44:00Z</dcterms:created>
  <dcterms:modified xsi:type="dcterms:W3CDTF">2018-09-13T19:51:00Z</dcterms:modified>
</cp:coreProperties>
</file>