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9D9" w:rsidRDefault="00E969D9" w:rsidP="00E969D9">
      <w:pPr>
        <w:jc w:val="both"/>
        <w:rPr>
          <w:rFonts w:ascii="Arial" w:eastAsia="Arial" w:hAnsi="Arial"/>
          <w:b/>
          <w:sz w:val="22"/>
          <w:szCs w:val="22"/>
          <w:u w:val="single"/>
        </w:rPr>
      </w:pPr>
    </w:p>
    <w:p w:rsidR="00E969D9" w:rsidRDefault="00E969D9" w:rsidP="00E969D9">
      <w:pPr>
        <w:jc w:val="both"/>
        <w:rPr>
          <w:rFonts w:ascii="Arial" w:eastAsia="Arial" w:hAnsi="Arial"/>
          <w:b/>
          <w:sz w:val="22"/>
          <w:szCs w:val="22"/>
          <w:u w:val="single"/>
        </w:rPr>
      </w:pPr>
    </w:p>
    <w:p w:rsidR="008E4767" w:rsidRDefault="008E4767" w:rsidP="00E969D9">
      <w:pPr>
        <w:jc w:val="both"/>
        <w:rPr>
          <w:rFonts w:ascii="Arial" w:eastAsia="Arial" w:hAnsi="Arial"/>
          <w:b/>
          <w:sz w:val="22"/>
          <w:szCs w:val="22"/>
          <w:u w:val="single"/>
        </w:rPr>
      </w:pPr>
    </w:p>
    <w:p w:rsidR="0024199F" w:rsidRPr="00E969D9" w:rsidRDefault="0024199F" w:rsidP="00E969D9">
      <w:pPr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E969D9">
        <w:rPr>
          <w:rFonts w:ascii="Arial" w:eastAsia="Arial" w:hAnsi="Arial"/>
          <w:b/>
          <w:sz w:val="22"/>
          <w:szCs w:val="22"/>
          <w:u w:val="single"/>
        </w:rPr>
        <w:t>Scheda delle competenze disciplinari degli Assi</w:t>
      </w:r>
    </w:p>
    <w:p w:rsidR="0024199F" w:rsidRPr="00E969D9" w:rsidRDefault="0024199F" w:rsidP="00E969D9">
      <w:pPr>
        <w:jc w:val="both"/>
        <w:rPr>
          <w:rFonts w:ascii="Arial" w:eastAsia="Times New Roman" w:hAnsi="Arial"/>
          <w:sz w:val="22"/>
          <w:szCs w:val="22"/>
        </w:rPr>
      </w:pPr>
    </w:p>
    <w:p w:rsidR="00E969D9" w:rsidRDefault="00E969D9" w:rsidP="00E969D9">
      <w:pPr>
        <w:jc w:val="both"/>
        <w:rPr>
          <w:rFonts w:ascii="Arial" w:eastAsia="Times New Roman" w:hAnsi="Arial"/>
          <w:b/>
          <w:sz w:val="22"/>
          <w:szCs w:val="22"/>
        </w:rPr>
      </w:pPr>
    </w:p>
    <w:p w:rsidR="008E4767" w:rsidRDefault="008E4767" w:rsidP="00E969D9">
      <w:pPr>
        <w:jc w:val="both"/>
        <w:rPr>
          <w:rFonts w:ascii="Arial" w:eastAsia="Times New Roman" w:hAnsi="Arial"/>
          <w:b/>
          <w:sz w:val="22"/>
          <w:szCs w:val="22"/>
        </w:rPr>
      </w:pPr>
      <w:bookmarkStart w:id="0" w:name="_GoBack"/>
      <w:bookmarkEnd w:id="0"/>
    </w:p>
    <w:p w:rsidR="00E969D9" w:rsidRDefault="00E969D9" w:rsidP="00E969D9">
      <w:pPr>
        <w:jc w:val="both"/>
        <w:rPr>
          <w:rFonts w:ascii="Arial" w:eastAsia="Times New Roman" w:hAnsi="Arial"/>
          <w:b/>
          <w:sz w:val="22"/>
          <w:szCs w:val="22"/>
        </w:rPr>
      </w:pPr>
    </w:p>
    <w:p w:rsidR="0024199F" w:rsidRPr="00E969D9" w:rsidRDefault="0024199F" w:rsidP="00E969D9">
      <w:pPr>
        <w:jc w:val="both"/>
        <w:rPr>
          <w:rFonts w:ascii="Arial" w:eastAsia="Times New Roman" w:hAnsi="Arial"/>
          <w:b/>
          <w:sz w:val="22"/>
          <w:szCs w:val="22"/>
        </w:rPr>
      </w:pPr>
      <w:r w:rsidRPr="00E969D9">
        <w:rPr>
          <w:rFonts w:ascii="Arial" w:eastAsia="Times New Roman" w:hAnsi="Arial"/>
          <w:b/>
          <w:sz w:val="22"/>
          <w:szCs w:val="22"/>
        </w:rPr>
        <w:t>Asse Scientifico</w:t>
      </w:r>
    </w:p>
    <w:p w:rsidR="00E969D9" w:rsidRDefault="00E969D9" w:rsidP="00E969D9">
      <w:pPr>
        <w:jc w:val="both"/>
        <w:rPr>
          <w:rFonts w:ascii="Arial" w:eastAsia="Times New Roman" w:hAnsi="Arial"/>
          <w:sz w:val="22"/>
          <w:szCs w:val="22"/>
        </w:rPr>
      </w:pPr>
    </w:p>
    <w:p w:rsidR="0024199F" w:rsidRPr="00E969D9" w:rsidRDefault="0024199F" w:rsidP="00E969D9">
      <w:pPr>
        <w:jc w:val="both"/>
        <w:rPr>
          <w:rFonts w:ascii="Arial" w:eastAsia="Times New Roman" w:hAnsi="Arial"/>
          <w:sz w:val="22"/>
          <w:szCs w:val="22"/>
        </w:rPr>
      </w:pPr>
      <w:r w:rsidRPr="00E969D9">
        <w:rPr>
          <w:rFonts w:ascii="Arial" w:eastAsia="Times New Roman" w:hAnsi="Arial"/>
          <w:sz w:val="22"/>
          <w:szCs w:val="22"/>
        </w:rPr>
        <w:t>I docenti dell’Asse Scientifico adottano in toto le Competenze Chiave di Cittadinanza come proposte dal MIUR e scelgono come prioritarie le seguenti competenze disciplinari:</w:t>
      </w:r>
    </w:p>
    <w:p w:rsidR="0024199F" w:rsidRPr="00E969D9" w:rsidRDefault="0024199F" w:rsidP="00E969D9">
      <w:pPr>
        <w:jc w:val="both"/>
        <w:rPr>
          <w:rFonts w:ascii="Arial" w:eastAsia="Times New Roman" w:hAnsi="Arial"/>
          <w:sz w:val="22"/>
          <w:szCs w:val="22"/>
        </w:rPr>
      </w:pPr>
    </w:p>
    <w:tbl>
      <w:tblPr>
        <w:tblW w:w="966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980"/>
        <w:gridCol w:w="5680"/>
      </w:tblGrid>
      <w:tr w:rsidR="0024199F" w:rsidRPr="00E969D9" w:rsidTr="008E4767">
        <w:trPr>
          <w:trHeight w:val="359"/>
        </w:trPr>
        <w:tc>
          <w:tcPr>
            <w:tcW w:w="3980" w:type="dxa"/>
            <w:shd w:val="clear" w:color="auto" w:fill="auto"/>
            <w:vAlign w:val="center"/>
          </w:tcPr>
          <w:p w:rsidR="0024199F" w:rsidRPr="00E969D9" w:rsidRDefault="0024199F" w:rsidP="008E4767">
            <w:pPr>
              <w:jc w:val="center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COMPETENZE ASSE SCIENTIFICO</w:t>
            </w:r>
          </w:p>
        </w:tc>
        <w:tc>
          <w:tcPr>
            <w:tcW w:w="5680" w:type="dxa"/>
            <w:shd w:val="clear" w:color="auto" w:fill="auto"/>
            <w:vAlign w:val="center"/>
          </w:tcPr>
          <w:p w:rsidR="0024199F" w:rsidRPr="00E969D9" w:rsidRDefault="0024199F" w:rsidP="00E969D9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SPECIFICHE</w:t>
            </w:r>
          </w:p>
        </w:tc>
      </w:tr>
      <w:tr w:rsidR="00E969D9" w:rsidRPr="00E969D9" w:rsidTr="008E4767">
        <w:trPr>
          <w:trHeight w:val="359"/>
        </w:trPr>
        <w:tc>
          <w:tcPr>
            <w:tcW w:w="3980" w:type="dxa"/>
            <w:shd w:val="clear" w:color="auto" w:fill="auto"/>
            <w:vAlign w:val="center"/>
          </w:tcPr>
          <w:p w:rsidR="00E969D9" w:rsidRPr="00E969D9" w:rsidRDefault="00E969D9" w:rsidP="008E4767">
            <w:pPr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Osservare descrivere ed analizzare fenomeni appartenenti alla realtà naturale e artificiale e saper riconoscere nelle sue varie forme i concetti di sistema e di complessità.</w:t>
            </w:r>
          </w:p>
        </w:tc>
        <w:tc>
          <w:tcPr>
            <w:tcW w:w="5680" w:type="dxa"/>
            <w:shd w:val="clear" w:color="auto" w:fill="auto"/>
            <w:vAlign w:val="center"/>
          </w:tcPr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Raccogliere dati attraverso l'osservazione diretta dei fenomeni naturali (fisici, chimici, biologici, geologici, ecc..) o degli oggetti artificiali o attraverso la consultazione di testi e manuali o media.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Organizzare e rappresentare i dati raccolti.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Individuare, con la guida del docente, una possibile interpretazione dei dati in base a semplici modelli.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Presentare i risultati dell'analisi.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Utilizzare classificazioni, generalizzazioni e/o schemi logici per riconoscere il modello di riferimento.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Riconoscere e definire i principali aspetti di un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ecosistema.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Essere consapevole del ruolo che i processi tecnologici giocano nella modifica dell'ambiente che ci circonda considerato come sistema.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Analizzare in maniera sistemica un determinato ambiente al fine di valutarne i rischi per i suoi fruitori.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Analizzare un oggetto o un sistema artificiale in termini di funzioni o di struttura.</w:t>
            </w:r>
          </w:p>
        </w:tc>
      </w:tr>
      <w:tr w:rsidR="00E969D9" w:rsidRPr="00E969D9" w:rsidTr="008E4767">
        <w:trPr>
          <w:trHeight w:val="359"/>
        </w:trPr>
        <w:tc>
          <w:tcPr>
            <w:tcW w:w="3980" w:type="dxa"/>
            <w:shd w:val="clear" w:color="auto" w:fill="auto"/>
            <w:vAlign w:val="center"/>
          </w:tcPr>
          <w:p w:rsidR="00E969D9" w:rsidRPr="00E969D9" w:rsidRDefault="00E969D9" w:rsidP="008E4767">
            <w:pPr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 xml:space="preserve">Analizzare qualitativamente e quantitativamente fenomeni legati alle trasformazioni di energia a partire </w:t>
            </w:r>
          </w:p>
          <w:p w:rsidR="00E969D9" w:rsidRPr="00E969D9" w:rsidRDefault="00E969D9" w:rsidP="008E4767">
            <w:pPr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dall'esperienza.</w:t>
            </w:r>
          </w:p>
        </w:tc>
        <w:tc>
          <w:tcPr>
            <w:tcW w:w="5680" w:type="dxa"/>
            <w:shd w:val="clear" w:color="auto" w:fill="auto"/>
            <w:vAlign w:val="center"/>
          </w:tcPr>
          <w:p w:rsidR="00E969D9" w:rsidRPr="00E969D9" w:rsidRDefault="00E969D9" w:rsidP="00E969D9">
            <w:pPr>
              <w:pStyle w:val="Paragrafoelenco"/>
              <w:numPr>
                <w:ilvl w:val="0"/>
                <w:numId w:val="7"/>
              </w:numPr>
              <w:ind w:left="406"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Interpretare un fenomeno naturale o un sistema artificiale dal punto di vista energetico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d</w:t>
            </w:r>
            <w:r w:rsidRPr="00E969D9">
              <w:rPr>
                <w:rFonts w:ascii="Arial" w:eastAsia="Times New Roman" w:hAnsi="Arial"/>
                <w:sz w:val="22"/>
                <w:szCs w:val="22"/>
              </w:rPr>
              <w:t>istinguendo le varie trasformazioni di energia in rapporto alle leggi che le governano.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7"/>
              </w:numPr>
              <w:ind w:left="406"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Avere la consapevolezza dei possibili impatti sull’ambiente naturale dei modi di produzione e utilizzazione dell’energia nell’ambito quotidiano.</w:t>
            </w:r>
          </w:p>
        </w:tc>
      </w:tr>
      <w:tr w:rsidR="00E969D9" w:rsidRPr="00E969D9" w:rsidTr="008E4767">
        <w:trPr>
          <w:trHeight w:val="359"/>
        </w:trPr>
        <w:tc>
          <w:tcPr>
            <w:tcW w:w="3980" w:type="dxa"/>
            <w:shd w:val="clear" w:color="auto" w:fill="auto"/>
            <w:vAlign w:val="center"/>
          </w:tcPr>
          <w:p w:rsidR="00E969D9" w:rsidRPr="00E969D9" w:rsidRDefault="00E969D9" w:rsidP="008E4767">
            <w:pPr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Essere consapevole delle potenzialità e dei limiti delle tecnologie nel contesto culturale e sociale in cui vengono applicate.</w:t>
            </w:r>
          </w:p>
        </w:tc>
        <w:tc>
          <w:tcPr>
            <w:tcW w:w="5680" w:type="dxa"/>
            <w:shd w:val="clear" w:color="auto" w:fill="auto"/>
            <w:vAlign w:val="center"/>
          </w:tcPr>
          <w:p w:rsidR="00E969D9" w:rsidRPr="00E969D9" w:rsidRDefault="00E969D9" w:rsidP="00E969D9">
            <w:pPr>
              <w:pStyle w:val="Paragrafoelenco"/>
              <w:numPr>
                <w:ilvl w:val="0"/>
                <w:numId w:val="8"/>
              </w:numPr>
              <w:ind w:left="406"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>Saper spiegare il principio di funzionamento e la struttura di alcuni dispositivi tecnologici e riconoscere la loro conseguenze (positive o negative) nella società.</w:t>
            </w:r>
          </w:p>
          <w:p w:rsidR="00E969D9" w:rsidRPr="00E969D9" w:rsidRDefault="00E969D9" w:rsidP="00E969D9">
            <w:pPr>
              <w:pStyle w:val="Paragrafoelenco"/>
              <w:numPr>
                <w:ilvl w:val="0"/>
                <w:numId w:val="8"/>
              </w:numPr>
              <w:ind w:left="406"/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 w:rsidRPr="00E969D9">
              <w:rPr>
                <w:rFonts w:ascii="Arial" w:eastAsia="Times New Roman" w:hAnsi="Arial"/>
                <w:sz w:val="22"/>
                <w:szCs w:val="22"/>
              </w:rPr>
              <w:t xml:space="preserve">Saper scegliere gli strumenti tecnologici e i software adeguati </w:t>
            </w:r>
            <w:proofErr w:type="gramStart"/>
            <w:r w:rsidRPr="00E969D9">
              <w:rPr>
                <w:rFonts w:ascii="Arial" w:eastAsia="Times New Roman" w:hAnsi="Arial"/>
                <w:sz w:val="22"/>
                <w:szCs w:val="22"/>
              </w:rPr>
              <w:t>per</w:t>
            </w:r>
            <w:proofErr w:type="gramEnd"/>
            <w:r w:rsidRPr="00E969D9">
              <w:rPr>
                <w:rFonts w:ascii="Arial" w:eastAsia="Times New Roman" w:hAnsi="Arial"/>
                <w:sz w:val="22"/>
                <w:szCs w:val="22"/>
              </w:rPr>
              <w:t xml:space="preserve"> scopi comunicativi o di ricerca.</w:t>
            </w:r>
          </w:p>
        </w:tc>
      </w:tr>
    </w:tbl>
    <w:p w:rsidR="0024199F" w:rsidRPr="00E969D9" w:rsidRDefault="0024199F" w:rsidP="00E969D9">
      <w:pPr>
        <w:jc w:val="both"/>
        <w:rPr>
          <w:rFonts w:ascii="Arial" w:eastAsia="Times New Roman" w:hAnsi="Arial"/>
          <w:sz w:val="22"/>
          <w:szCs w:val="22"/>
        </w:rPr>
      </w:pPr>
    </w:p>
    <w:sectPr w:rsidR="0024199F" w:rsidRPr="00E969D9" w:rsidSect="008275D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A1E" w:rsidRDefault="003F3A1E" w:rsidP="00E969D9">
      <w:r>
        <w:separator/>
      </w:r>
    </w:p>
  </w:endnote>
  <w:endnote w:type="continuationSeparator" w:id="0">
    <w:p w:rsidR="003F3A1E" w:rsidRDefault="003F3A1E" w:rsidP="00E96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870478"/>
      <w:docPartObj>
        <w:docPartGallery w:val="Page Numbers (Bottom of Page)"/>
        <w:docPartUnique/>
      </w:docPartObj>
    </w:sdtPr>
    <w:sdtEndPr/>
    <w:sdtContent>
      <w:p w:rsidR="00E969D9" w:rsidRDefault="00E969D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969D9" w:rsidRDefault="00E969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A1E" w:rsidRDefault="003F3A1E" w:rsidP="00E969D9">
      <w:r>
        <w:separator/>
      </w:r>
    </w:p>
  </w:footnote>
  <w:footnote w:type="continuationSeparator" w:id="0">
    <w:p w:rsidR="003F3A1E" w:rsidRDefault="003F3A1E" w:rsidP="00E96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9D9" w:rsidRDefault="00E969D9">
    <w:pPr>
      <w:pStyle w:val="Intestazione"/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</w:r>
    <w:r w:rsidRPr="00B7037D">
      <w:rPr>
        <w:rFonts w:ascii="Arial" w:hAnsi="Arial"/>
      </w:rPr>
      <w:t>Allegato 0</w:t>
    </w:r>
    <w:r>
      <w:rPr>
        <w:rFonts w:ascii="Arial" w:hAnsi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82"/>
    <w:multiLevelType w:val="hybridMultilevel"/>
    <w:tmpl w:val="57D2F1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83"/>
    <w:multiLevelType w:val="hybridMultilevel"/>
    <w:tmpl w:val="0BFFAE1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4F23EA4"/>
    <w:multiLevelType w:val="hybridMultilevel"/>
    <w:tmpl w:val="D10C60B4"/>
    <w:lvl w:ilvl="0" w:tplc="B7E68FA8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2200"/>
    <w:multiLevelType w:val="hybridMultilevel"/>
    <w:tmpl w:val="3DF673AA"/>
    <w:lvl w:ilvl="0" w:tplc="D9FC4CBC">
      <w:numFmt w:val="bullet"/>
      <w:lvlText w:val="·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8BC1B79"/>
    <w:multiLevelType w:val="hybridMultilevel"/>
    <w:tmpl w:val="36B659D4"/>
    <w:lvl w:ilvl="0" w:tplc="D9FC4CBC">
      <w:numFmt w:val="bullet"/>
      <w:lvlText w:val="·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E107D"/>
    <w:multiLevelType w:val="hybridMultilevel"/>
    <w:tmpl w:val="9DF4112C"/>
    <w:lvl w:ilvl="0" w:tplc="B7E68F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0C214EB"/>
    <w:multiLevelType w:val="hybridMultilevel"/>
    <w:tmpl w:val="4AB42AA4"/>
    <w:lvl w:ilvl="0" w:tplc="B7E68F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AB13D9D"/>
    <w:multiLevelType w:val="hybridMultilevel"/>
    <w:tmpl w:val="E910956A"/>
    <w:lvl w:ilvl="0" w:tplc="B7E68F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99F"/>
    <w:rsid w:val="0005520C"/>
    <w:rsid w:val="0024199F"/>
    <w:rsid w:val="00317184"/>
    <w:rsid w:val="00336BDF"/>
    <w:rsid w:val="003F3A1E"/>
    <w:rsid w:val="005E2408"/>
    <w:rsid w:val="008275D6"/>
    <w:rsid w:val="008E4767"/>
    <w:rsid w:val="009D11F1"/>
    <w:rsid w:val="00D2294C"/>
    <w:rsid w:val="00D93FF9"/>
    <w:rsid w:val="00E9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697B"/>
  <w15:docId w15:val="{7BFE4C02-5924-42DA-8B60-087087DA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4199F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69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69D9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69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69D9"/>
    <w:rPr>
      <w:rFonts w:ascii="Calibri" w:eastAsia="Calibri" w:hAnsi="Calibri" w:cs="Arial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9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D85FABB3.dotm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3</cp:revision>
  <dcterms:created xsi:type="dcterms:W3CDTF">2018-09-13T20:21:00Z</dcterms:created>
  <dcterms:modified xsi:type="dcterms:W3CDTF">2018-09-13T20:21:00Z</dcterms:modified>
</cp:coreProperties>
</file>